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787F7682" w:rsidR="00F110CD" w:rsidRPr="001F722E" w:rsidRDefault="00F110CD" w:rsidP="003922F3">
      <w:pPr>
        <w:pStyle w:val="Header"/>
        <w:tabs>
          <w:tab w:val="right" w:pos="9639"/>
        </w:tabs>
        <w:jc w:val="both"/>
        <w:rPr>
          <w:bCs/>
          <w:noProof w:val="0"/>
          <w:sz w:val="24"/>
          <w:szCs w:val="24"/>
        </w:rPr>
      </w:pPr>
      <w:bookmarkStart w:id="0" w:name="_Hlk37418177"/>
      <w:r w:rsidRPr="001F722E">
        <w:rPr>
          <w:bCs/>
          <w:noProof w:val="0"/>
          <w:sz w:val="24"/>
          <w:szCs w:val="24"/>
        </w:rPr>
        <w:t>3GPP TSG RA</w:t>
      </w:r>
      <w:r w:rsidR="00BA1872" w:rsidRPr="001F722E">
        <w:rPr>
          <w:bCs/>
          <w:noProof w:val="0"/>
          <w:sz w:val="24"/>
          <w:szCs w:val="24"/>
        </w:rPr>
        <w:t xml:space="preserve">N WG1 </w:t>
      </w:r>
      <w:r w:rsidR="00B65452" w:rsidRPr="001F722E">
        <w:rPr>
          <w:bCs/>
          <w:noProof w:val="0"/>
          <w:sz w:val="24"/>
          <w:szCs w:val="24"/>
        </w:rPr>
        <w:t>#</w:t>
      </w:r>
      <w:r w:rsidR="00B13960">
        <w:rPr>
          <w:bCs/>
          <w:noProof w:val="0"/>
          <w:sz w:val="24"/>
          <w:szCs w:val="24"/>
        </w:rPr>
        <w:t>115</w:t>
      </w:r>
      <w:r w:rsidR="001348FE" w:rsidRPr="001F722E">
        <w:rPr>
          <w:bCs/>
          <w:noProof w:val="0"/>
          <w:sz w:val="24"/>
          <w:szCs w:val="24"/>
        </w:rPr>
        <w:tab/>
      </w:r>
      <w:r w:rsidR="00BA1872" w:rsidRPr="001F722E">
        <w:rPr>
          <w:bCs/>
          <w:noProof w:val="0"/>
          <w:sz w:val="24"/>
          <w:szCs w:val="24"/>
        </w:rPr>
        <w:t>R1-</w:t>
      </w:r>
      <w:r w:rsidR="00AF6971">
        <w:rPr>
          <w:bCs/>
          <w:noProof w:val="0"/>
          <w:sz w:val="24"/>
          <w:szCs w:val="24"/>
        </w:rPr>
        <w:t>2311890</w:t>
      </w:r>
    </w:p>
    <w:bookmarkEnd w:id="0"/>
    <w:p w14:paraId="75BE22E2" w14:textId="77777777" w:rsidR="00B13960" w:rsidRPr="00181A8E" w:rsidRDefault="00B13960" w:rsidP="00B13960">
      <w:pPr>
        <w:pStyle w:val="Header"/>
        <w:jc w:val="both"/>
        <w:rPr>
          <w:bCs/>
          <w:noProof w:val="0"/>
          <w:sz w:val="24"/>
          <w:szCs w:val="24"/>
        </w:rPr>
      </w:pPr>
      <w:r>
        <w:rPr>
          <w:bCs/>
          <w:noProof w:val="0"/>
          <w:sz w:val="24"/>
          <w:szCs w:val="24"/>
        </w:rPr>
        <w:t>Chicago, IL, USA, 13</w:t>
      </w:r>
      <w:r w:rsidRPr="006675AD">
        <w:rPr>
          <w:bCs/>
          <w:noProof w:val="0"/>
          <w:sz w:val="24"/>
          <w:szCs w:val="24"/>
          <w:vertAlign w:val="superscript"/>
        </w:rPr>
        <w:t>th</w:t>
      </w:r>
      <w:r>
        <w:rPr>
          <w:bCs/>
          <w:noProof w:val="0"/>
          <w:sz w:val="24"/>
          <w:szCs w:val="24"/>
        </w:rPr>
        <w:t xml:space="preserve"> - 17</w:t>
      </w:r>
      <w:r w:rsidRPr="006675AD">
        <w:rPr>
          <w:bCs/>
          <w:noProof w:val="0"/>
          <w:sz w:val="24"/>
          <w:szCs w:val="24"/>
          <w:vertAlign w:val="superscript"/>
        </w:rPr>
        <w:t>th</w:t>
      </w:r>
      <w:r>
        <w:rPr>
          <w:bCs/>
          <w:noProof w:val="0"/>
          <w:sz w:val="24"/>
          <w:szCs w:val="24"/>
        </w:rPr>
        <w:t xml:space="preserve"> November </w:t>
      </w:r>
      <w:r w:rsidRPr="002778BD">
        <w:rPr>
          <w:bCs/>
          <w:noProof w:val="0"/>
          <w:sz w:val="24"/>
          <w:szCs w:val="24"/>
        </w:rPr>
        <w:t>202</w:t>
      </w:r>
      <w:r>
        <w:rPr>
          <w:bCs/>
          <w:noProof w:val="0"/>
          <w:sz w:val="24"/>
          <w:szCs w:val="24"/>
        </w:rPr>
        <w:t>3</w:t>
      </w:r>
    </w:p>
    <w:p w14:paraId="2CFE1919" w14:textId="77777777" w:rsidR="00850D96" w:rsidRPr="001F722E" w:rsidRDefault="00850D96" w:rsidP="003922F3">
      <w:pPr>
        <w:pStyle w:val="Header"/>
        <w:jc w:val="both"/>
        <w:rPr>
          <w:bCs/>
          <w:noProof w:val="0"/>
          <w:sz w:val="24"/>
          <w:lang w:eastAsia="ja-JP"/>
        </w:rPr>
      </w:pPr>
    </w:p>
    <w:p w14:paraId="30E02941" w14:textId="4E1804CD" w:rsidR="0034111C" w:rsidRPr="001F722E" w:rsidRDefault="0034111C" w:rsidP="003922F3">
      <w:pPr>
        <w:pStyle w:val="CRCoverPage"/>
        <w:jc w:val="both"/>
        <w:rPr>
          <w:rFonts w:cs="Arial"/>
          <w:b/>
          <w:bCs/>
          <w:sz w:val="24"/>
          <w:szCs w:val="24"/>
          <w:lang w:val="en-US" w:eastAsia="ja-JP"/>
        </w:rPr>
      </w:pPr>
      <w:r w:rsidRPr="001F722E">
        <w:rPr>
          <w:rFonts w:cs="Arial"/>
          <w:b/>
          <w:bCs/>
          <w:sz w:val="24"/>
          <w:szCs w:val="24"/>
          <w:lang w:val="en-US"/>
        </w:rPr>
        <w:t xml:space="preserve">Agenda </w:t>
      </w:r>
      <w:r w:rsidR="00756504" w:rsidRPr="001F722E">
        <w:rPr>
          <w:rFonts w:cs="Arial"/>
          <w:b/>
          <w:bCs/>
          <w:sz w:val="24"/>
          <w:szCs w:val="24"/>
          <w:lang w:val="en-US"/>
        </w:rPr>
        <w:t>item:</w:t>
      </w:r>
      <w:r w:rsidR="00756504" w:rsidRPr="001F722E">
        <w:rPr>
          <w:rFonts w:cs="Arial"/>
          <w:b/>
          <w:bCs/>
          <w:sz w:val="24"/>
          <w:lang w:val="en-US"/>
        </w:rPr>
        <w:t xml:space="preserve"> </w:t>
      </w:r>
      <w:r w:rsidR="00756504" w:rsidRPr="001F722E">
        <w:rPr>
          <w:rFonts w:cs="Arial"/>
          <w:b/>
          <w:bCs/>
          <w:sz w:val="24"/>
          <w:lang w:val="en-US"/>
        </w:rPr>
        <w:tab/>
      </w:r>
      <w:r w:rsidR="00756504" w:rsidRPr="001F722E">
        <w:rPr>
          <w:rFonts w:cs="Arial"/>
          <w:b/>
          <w:bCs/>
          <w:sz w:val="24"/>
          <w:lang w:val="en-US"/>
        </w:rPr>
        <w:tab/>
      </w:r>
      <w:r w:rsidR="00FD04CE">
        <w:rPr>
          <w:rFonts w:cs="Arial"/>
          <w:b/>
          <w:bCs/>
          <w:sz w:val="24"/>
          <w:lang w:val="en-US"/>
        </w:rPr>
        <w:t>8.7.2</w:t>
      </w:r>
    </w:p>
    <w:p w14:paraId="30E02942" w14:textId="11CBDC88" w:rsidR="00E128F2" w:rsidRPr="001F722E" w:rsidRDefault="0034111C" w:rsidP="003922F3">
      <w:pPr>
        <w:tabs>
          <w:tab w:val="left" w:pos="1985"/>
        </w:tabs>
        <w:spacing w:after="120"/>
        <w:ind w:left="1985" w:hanging="1985"/>
        <w:jc w:val="both"/>
        <w:rPr>
          <w:rFonts w:ascii="Arial" w:hAnsi="Arial" w:cs="Arial"/>
          <w:b/>
          <w:bCs/>
          <w:sz w:val="24"/>
          <w:szCs w:val="24"/>
        </w:rPr>
      </w:pPr>
      <w:r w:rsidRPr="001F722E">
        <w:rPr>
          <w:rFonts w:ascii="Arial" w:hAnsi="Arial" w:cs="Arial"/>
          <w:b/>
          <w:bCs/>
          <w:sz w:val="24"/>
          <w:szCs w:val="24"/>
        </w:rPr>
        <w:t>Source:</w:t>
      </w:r>
      <w:r w:rsidRPr="001F722E">
        <w:rPr>
          <w:rFonts w:ascii="Arial" w:hAnsi="Arial" w:cs="Arial"/>
          <w:b/>
          <w:bCs/>
          <w:sz w:val="24"/>
        </w:rPr>
        <w:tab/>
      </w:r>
      <w:r w:rsidR="00013455" w:rsidRPr="001F722E">
        <w:rPr>
          <w:rFonts w:ascii="Arial" w:hAnsi="Arial" w:cs="Arial"/>
          <w:b/>
          <w:bCs/>
          <w:sz w:val="24"/>
          <w:szCs w:val="24"/>
        </w:rPr>
        <w:t xml:space="preserve">Nokia, </w:t>
      </w:r>
      <w:r w:rsidR="00E67802" w:rsidRPr="001F722E">
        <w:rPr>
          <w:rFonts w:ascii="Arial" w:hAnsi="Arial" w:cs="Arial"/>
          <w:b/>
          <w:bCs/>
          <w:sz w:val="24"/>
          <w:szCs w:val="24"/>
        </w:rPr>
        <w:t>Nokia</w:t>
      </w:r>
      <w:r w:rsidR="00013455" w:rsidRPr="001F722E">
        <w:rPr>
          <w:rFonts w:ascii="Arial" w:hAnsi="Arial" w:cs="Arial"/>
          <w:b/>
          <w:bCs/>
          <w:sz w:val="24"/>
          <w:szCs w:val="24"/>
        </w:rPr>
        <w:t xml:space="preserve"> Shanghai Bell</w:t>
      </w:r>
    </w:p>
    <w:p w14:paraId="30E02943" w14:textId="650C8A9F" w:rsidR="0034111C" w:rsidRPr="001F722E" w:rsidRDefault="0034111C" w:rsidP="003922F3">
      <w:pPr>
        <w:ind w:left="1985" w:hanging="1985"/>
        <w:jc w:val="both"/>
        <w:rPr>
          <w:rFonts w:ascii="Arial" w:hAnsi="Arial" w:cs="Arial"/>
          <w:b/>
          <w:bCs/>
          <w:sz w:val="24"/>
          <w:szCs w:val="24"/>
        </w:rPr>
      </w:pPr>
      <w:r w:rsidRPr="001F722E">
        <w:rPr>
          <w:rFonts w:ascii="Arial" w:hAnsi="Arial" w:cs="Arial"/>
          <w:b/>
          <w:bCs/>
          <w:sz w:val="24"/>
          <w:szCs w:val="24"/>
        </w:rPr>
        <w:t>Title:</w:t>
      </w:r>
      <w:r w:rsidRPr="001F722E">
        <w:rPr>
          <w:rFonts w:ascii="Arial" w:hAnsi="Arial" w:cs="Arial"/>
          <w:b/>
          <w:bCs/>
          <w:sz w:val="24"/>
        </w:rPr>
        <w:tab/>
      </w:r>
      <w:r w:rsidR="00055221" w:rsidRPr="00055221">
        <w:rPr>
          <w:rFonts w:ascii="Arial" w:hAnsi="Arial" w:cs="Arial"/>
          <w:b/>
          <w:bCs/>
          <w:sz w:val="24"/>
        </w:rPr>
        <w:t xml:space="preserve">Remaining Issues </w:t>
      </w:r>
      <w:r w:rsidR="0058116A">
        <w:rPr>
          <w:rFonts w:ascii="Arial" w:hAnsi="Arial" w:cs="Arial"/>
          <w:b/>
          <w:bCs/>
          <w:sz w:val="24"/>
        </w:rPr>
        <w:t>on</w:t>
      </w:r>
      <w:r w:rsidR="0058116A">
        <w:rPr>
          <w:rFonts w:ascii="Arial" w:hAnsi="Arial" w:cs="Arial"/>
          <w:b/>
          <w:sz w:val="24"/>
          <w:lang w:val="en-GB"/>
        </w:rPr>
        <w:t xml:space="preserve"> </w:t>
      </w:r>
      <w:r w:rsidR="00E93450">
        <w:rPr>
          <w:rFonts w:ascii="Arial" w:hAnsi="Arial" w:cs="Arial"/>
          <w:b/>
          <w:sz w:val="24"/>
          <w:lang w:val="en-GB"/>
        </w:rPr>
        <w:t>T</w:t>
      </w:r>
      <w:r w:rsidR="00E93450" w:rsidRPr="00295F8E">
        <w:rPr>
          <w:rFonts w:ascii="Arial" w:hAnsi="Arial" w:cs="Arial"/>
          <w:b/>
          <w:sz w:val="24"/>
          <w:lang w:val="en-GB"/>
        </w:rPr>
        <w:t xml:space="preserve">iming </w:t>
      </w:r>
      <w:r w:rsidR="00E93450">
        <w:rPr>
          <w:rFonts w:ascii="Arial" w:hAnsi="Arial" w:cs="Arial"/>
          <w:b/>
          <w:sz w:val="24"/>
          <w:lang w:val="en-GB"/>
        </w:rPr>
        <w:t>A</w:t>
      </w:r>
      <w:r w:rsidR="00E93450" w:rsidRPr="00295F8E">
        <w:rPr>
          <w:rFonts w:ascii="Arial" w:hAnsi="Arial" w:cs="Arial"/>
          <w:b/>
          <w:sz w:val="24"/>
          <w:lang w:val="en-GB"/>
        </w:rPr>
        <w:t xml:space="preserve">dvance </w:t>
      </w:r>
      <w:r w:rsidR="00E93450">
        <w:rPr>
          <w:rFonts w:ascii="Arial" w:hAnsi="Arial" w:cs="Arial"/>
          <w:b/>
          <w:sz w:val="24"/>
          <w:lang w:val="en-GB"/>
        </w:rPr>
        <w:t>M</w:t>
      </w:r>
      <w:r w:rsidR="00E93450" w:rsidRPr="00295F8E">
        <w:rPr>
          <w:rFonts w:ascii="Arial" w:hAnsi="Arial" w:cs="Arial"/>
          <w:b/>
          <w:sz w:val="24"/>
          <w:lang w:val="en-GB"/>
        </w:rPr>
        <w:t xml:space="preserve">anagement for L1/L2-triggered </w:t>
      </w:r>
      <w:r w:rsidR="00E93450">
        <w:rPr>
          <w:rFonts w:ascii="Arial" w:hAnsi="Arial" w:cs="Arial"/>
          <w:b/>
          <w:sz w:val="24"/>
          <w:lang w:val="en-GB"/>
        </w:rPr>
        <w:t>M</w:t>
      </w:r>
      <w:r w:rsidR="00E93450" w:rsidRPr="00295F8E">
        <w:rPr>
          <w:rFonts w:ascii="Arial" w:hAnsi="Arial" w:cs="Arial"/>
          <w:b/>
          <w:sz w:val="24"/>
          <w:lang w:val="en-GB"/>
        </w:rPr>
        <w:t>obility</w:t>
      </w:r>
    </w:p>
    <w:p w14:paraId="06460424" w14:textId="1387AF60" w:rsidR="008207FD" w:rsidRPr="001F722E" w:rsidRDefault="0034111C" w:rsidP="00551B5C">
      <w:pPr>
        <w:spacing w:after="0"/>
        <w:jc w:val="both"/>
        <w:rPr>
          <w:rFonts w:ascii="Arial" w:hAnsi="Arial" w:cs="Arial"/>
          <w:b/>
          <w:bCs/>
          <w:sz w:val="24"/>
          <w:szCs w:val="24"/>
        </w:rPr>
      </w:pPr>
      <w:r w:rsidRPr="001F722E">
        <w:rPr>
          <w:rFonts w:ascii="Arial" w:hAnsi="Arial" w:cs="Arial"/>
          <w:b/>
          <w:bCs/>
          <w:sz w:val="24"/>
          <w:szCs w:val="24"/>
        </w:rPr>
        <w:t xml:space="preserve">Document </w:t>
      </w:r>
      <w:r w:rsidR="3E61DC49" w:rsidRPr="001F722E">
        <w:rPr>
          <w:rFonts w:ascii="Arial" w:hAnsi="Arial" w:cs="Arial"/>
          <w:b/>
          <w:bCs/>
          <w:sz w:val="24"/>
          <w:szCs w:val="24"/>
        </w:rPr>
        <w:t>for:</w:t>
      </w:r>
      <w:r w:rsidRPr="001F722E">
        <w:rPr>
          <w:rFonts w:ascii="Arial" w:hAnsi="Arial" w:cs="Arial"/>
          <w:b/>
          <w:bCs/>
          <w:sz w:val="24"/>
        </w:rPr>
        <w:tab/>
      </w:r>
      <w:r w:rsidR="00220615" w:rsidRPr="001F722E">
        <w:rPr>
          <w:rFonts w:ascii="Arial" w:hAnsi="Arial" w:cs="Arial"/>
          <w:b/>
          <w:bCs/>
          <w:sz w:val="24"/>
        </w:rPr>
        <w:tab/>
      </w:r>
      <w:r w:rsidRPr="001F722E">
        <w:rPr>
          <w:rFonts w:ascii="Arial" w:hAnsi="Arial" w:cs="Arial"/>
          <w:b/>
          <w:bCs/>
          <w:sz w:val="24"/>
          <w:szCs w:val="24"/>
        </w:rPr>
        <w:t>Discussion and Decision</w:t>
      </w:r>
    </w:p>
    <w:p w14:paraId="7CF7938E" w14:textId="633C7172" w:rsidR="00ED1327" w:rsidRPr="001F722E" w:rsidRDefault="00EE7FA7" w:rsidP="008E31B7">
      <w:pPr>
        <w:pStyle w:val="Heading1"/>
        <w:jc w:val="both"/>
        <w:rPr>
          <w:lang w:val="en-US"/>
        </w:rPr>
      </w:pPr>
      <w:r w:rsidRPr="001F722E">
        <w:rPr>
          <w:lang w:val="en-US"/>
        </w:rPr>
        <w:t>Introduction</w:t>
      </w:r>
    </w:p>
    <w:p w14:paraId="5F94CE80" w14:textId="77777777" w:rsidR="00DD5E4F" w:rsidRPr="007F73C2" w:rsidRDefault="00DD5E4F" w:rsidP="00DD5E4F">
      <w:pPr>
        <w:jc w:val="both"/>
        <w:rPr>
          <w:sz w:val="22"/>
          <w:szCs w:val="22"/>
        </w:rPr>
      </w:pPr>
      <w:r w:rsidRPr="007F73C2">
        <w:rPr>
          <w:sz w:val="22"/>
          <w:szCs w:val="22"/>
        </w:rPr>
        <w:t>In order to reduce the mobility latency, in Rel-18 WID on Further NR mobility enhancements, RP-231475 [1], one of the objectives was agreed to specify mechanism and procedures of Layer 1/Layer 2 (L1/L2)-triggered mobility (LTM) which includes the following items:</w:t>
      </w:r>
    </w:p>
    <w:tbl>
      <w:tblPr>
        <w:tblStyle w:val="TableGrid"/>
        <w:tblW w:w="0" w:type="auto"/>
        <w:tblLook w:val="04A0" w:firstRow="1" w:lastRow="0" w:firstColumn="1" w:lastColumn="0" w:noHBand="0" w:noVBand="1"/>
      </w:tblPr>
      <w:tblGrid>
        <w:gridCol w:w="9629"/>
      </w:tblGrid>
      <w:tr w:rsidR="00DD5E4F" w:rsidRPr="007F73C2" w14:paraId="207D2C4C" w14:textId="77777777">
        <w:tc>
          <w:tcPr>
            <w:tcW w:w="9631" w:type="dxa"/>
          </w:tcPr>
          <w:p w14:paraId="6AC2EC46" w14:textId="77777777" w:rsidR="00DD5E4F" w:rsidRPr="007F73C2" w:rsidRDefault="00DD5E4F" w:rsidP="0019053B">
            <w:pPr>
              <w:numPr>
                <w:ilvl w:val="0"/>
                <w:numId w:val="9"/>
              </w:numPr>
              <w:spacing w:after="0"/>
              <w:jc w:val="both"/>
              <w:rPr>
                <w:bCs/>
                <w:sz w:val="22"/>
                <w:szCs w:val="22"/>
              </w:rPr>
            </w:pPr>
            <w:r w:rsidRPr="007F73C2">
              <w:rPr>
                <w:bCs/>
                <w:sz w:val="22"/>
                <w:szCs w:val="22"/>
              </w:rPr>
              <w:t xml:space="preserve">To specify mechanism and procedures of </w:t>
            </w:r>
            <w:r w:rsidRPr="007F73C2">
              <w:rPr>
                <w:rFonts w:hint="eastAsia"/>
                <w:bCs/>
                <w:sz w:val="22"/>
                <w:szCs w:val="22"/>
              </w:rPr>
              <w:t>L</w:t>
            </w:r>
            <w:r w:rsidRPr="007F73C2">
              <w:rPr>
                <w:bCs/>
                <w:sz w:val="22"/>
                <w:szCs w:val="22"/>
              </w:rPr>
              <w:t>1/L2 based inter-cell mobility for mobility latency reduction:</w:t>
            </w:r>
          </w:p>
          <w:p w14:paraId="52EF2939" w14:textId="77777777" w:rsidR="00DD5E4F" w:rsidRPr="007F73C2" w:rsidRDefault="00DD5E4F" w:rsidP="0019053B">
            <w:pPr>
              <w:numPr>
                <w:ilvl w:val="1"/>
                <w:numId w:val="4"/>
              </w:numPr>
              <w:spacing w:after="0"/>
              <w:jc w:val="both"/>
              <w:rPr>
                <w:bCs/>
                <w:i/>
                <w:sz w:val="22"/>
                <w:szCs w:val="22"/>
              </w:rPr>
            </w:pPr>
            <w:r w:rsidRPr="007F73C2">
              <w:rPr>
                <w:bCs/>
                <w:sz w:val="22"/>
                <w:szCs w:val="22"/>
              </w:rPr>
              <w:t>Configuration and maintenance for multiple candidate cells to allow fast application of configurations for candidate cells [RAN2, RAN3]</w:t>
            </w:r>
          </w:p>
          <w:p w14:paraId="3C0D49D9" w14:textId="77777777" w:rsidR="00DD5E4F" w:rsidRPr="007F73C2" w:rsidRDefault="00DD5E4F" w:rsidP="0019053B">
            <w:pPr>
              <w:numPr>
                <w:ilvl w:val="0"/>
                <w:numId w:val="4"/>
              </w:numPr>
              <w:spacing w:after="0"/>
              <w:jc w:val="both"/>
              <w:rPr>
                <w:bCs/>
                <w:sz w:val="22"/>
                <w:szCs w:val="22"/>
              </w:rPr>
            </w:pPr>
            <w:r w:rsidRPr="007F73C2">
              <w:rPr>
                <w:bCs/>
                <w:sz w:val="22"/>
                <w:szCs w:val="22"/>
              </w:rPr>
              <w:t xml:space="preserve">Dynamic switch mechanism among candidate serving cells (including </w:t>
            </w:r>
            <w:proofErr w:type="spellStart"/>
            <w:r w:rsidRPr="007F73C2">
              <w:rPr>
                <w:bCs/>
                <w:sz w:val="22"/>
                <w:szCs w:val="22"/>
              </w:rPr>
              <w:t>SpCell</w:t>
            </w:r>
            <w:proofErr w:type="spellEnd"/>
            <w:r w:rsidRPr="007F73C2">
              <w:rPr>
                <w:bCs/>
                <w:sz w:val="22"/>
                <w:szCs w:val="22"/>
              </w:rPr>
              <w:t xml:space="preserve"> and </w:t>
            </w:r>
            <w:proofErr w:type="spellStart"/>
            <w:r w:rsidRPr="007F73C2">
              <w:rPr>
                <w:bCs/>
                <w:sz w:val="22"/>
                <w:szCs w:val="22"/>
              </w:rPr>
              <w:t>SCell</w:t>
            </w:r>
            <w:proofErr w:type="spellEnd"/>
            <w:r w:rsidRPr="007F73C2">
              <w:rPr>
                <w:bCs/>
                <w:sz w:val="22"/>
                <w:szCs w:val="22"/>
              </w:rPr>
              <w:t>) for the potential applicable scenarios based on L1</w:t>
            </w:r>
            <w:r w:rsidRPr="007F73C2">
              <w:rPr>
                <w:rFonts w:hint="eastAsia"/>
                <w:bCs/>
                <w:sz w:val="22"/>
                <w:szCs w:val="22"/>
              </w:rPr>
              <w:t>/</w:t>
            </w:r>
            <w:r w:rsidRPr="007F73C2">
              <w:rPr>
                <w:bCs/>
                <w:sz w:val="22"/>
                <w:szCs w:val="22"/>
              </w:rPr>
              <w:t xml:space="preserve">L2 </w:t>
            </w:r>
            <w:proofErr w:type="spellStart"/>
            <w:r w:rsidRPr="007F73C2">
              <w:rPr>
                <w:bCs/>
                <w:sz w:val="22"/>
                <w:szCs w:val="22"/>
              </w:rPr>
              <w:t>signalling</w:t>
            </w:r>
            <w:proofErr w:type="spellEnd"/>
            <w:r w:rsidRPr="007F73C2">
              <w:rPr>
                <w:bCs/>
                <w:sz w:val="22"/>
                <w:szCs w:val="22"/>
              </w:rPr>
              <w:t xml:space="preserve"> [RAN2, RAN1]</w:t>
            </w:r>
          </w:p>
          <w:p w14:paraId="64D6D103" w14:textId="77777777" w:rsidR="00DD5E4F" w:rsidRPr="007F73C2" w:rsidRDefault="00DD5E4F" w:rsidP="0019053B">
            <w:pPr>
              <w:numPr>
                <w:ilvl w:val="0"/>
                <w:numId w:val="4"/>
              </w:numPr>
              <w:spacing w:after="0"/>
              <w:jc w:val="both"/>
              <w:rPr>
                <w:bCs/>
                <w:sz w:val="22"/>
                <w:szCs w:val="22"/>
              </w:rPr>
            </w:pPr>
            <w:r w:rsidRPr="007F73C2">
              <w:rPr>
                <w:bCs/>
                <w:sz w:val="22"/>
                <w:szCs w:val="22"/>
              </w:rPr>
              <w:t xml:space="preserve">L1 enhancements for inter-cell beam management, including </w:t>
            </w:r>
            <w:r w:rsidRPr="007F73C2">
              <w:rPr>
                <w:rFonts w:hint="eastAsia"/>
                <w:bCs/>
                <w:sz w:val="22"/>
                <w:szCs w:val="22"/>
              </w:rPr>
              <w:t>L</w:t>
            </w:r>
            <w:r w:rsidRPr="007F73C2">
              <w:rPr>
                <w:bCs/>
                <w:sz w:val="22"/>
                <w:szCs w:val="22"/>
              </w:rPr>
              <w:t>1 measurement and reporting, and beam indication [RAN1, RAN2]</w:t>
            </w:r>
          </w:p>
          <w:p w14:paraId="201D4F5C" w14:textId="77777777" w:rsidR="00DD5E4F" w:rsidRPr="007F73C2" w:rsidRDefault="00DD5E4F" w:rsidP="0019053B">
            <w:pPr>
              <w:numPr>
                <w:ilvl w:val="1"/>
                <w:numId w:val="4"/>
              </w:numPr>
              <w:spacing w:after="0"/>
              <w:jc w:val="both"/>
              <w:rPr>
                <w:bCs/>
                <w:i/>
                <w:sz w:val="22"/>
                <w:szCs w:val="22"/>
              </w:rPr>
            </w:pPr>
            <w:r w:rsidRPr="007F73C2">
              <w:rPr>
                <w:bCs/>
                <w:i/>
                <w:sz w:val="22"/>
                <w:szCs w:val="22"/>
              </w:rPr>
              <w:t>Note 1: Early RAN2 involvement is necessary, including the possibility of further clarifying the interaction between this bullet with the previous bullet</w:t>
            </w:r>
          </w:p>
          <w:p w14:paraId="1F7A4C26" w14:textId="77777777" w:rsidR="00DD5E4F" w:rsidRPr="007F73C2" w:rsidRDefault="00DD5E4F" w:rsidP="0019053B">
            <w:pPr>
              <w:numPr>
                <w:ilvl w:val="1"/>
                <w:numId w:val="4"/>
              </w:numPr>
              <w:spacing w:after="0"/>
              <w:jc w:val="both"/>
              <w:rPr>
                <w:bCs/>
                <w:i/>
                <w:sz w:val="22"/>
                <w:szCs w:val="22"/>
              </w:rPr>
            </w:pPr>
            <w:r w:rsidRPr="007F73C2">
              <w:rPr>
                <w:rFonts w:hint="eastAsia"/>
                <w:bCs/>
                <w:i/>
                <w:sz w:val="22"/>
                <w:szCs w:val="22"/>
                <w:lang w:eastAsia="zh-TW"/>
              </w:rPr>
              <w:t>N</w:t>
            </w:r>
            <w:r w:rsidRPr="007F73C2">
              <w:rPr>
                <w:bCs/>
                <w:i/>
                <w:sz w:val="22"/>
                <w:szCs w:val="22"/>
                <w:lang w:eastAsia="zh-TW"/>
              </w:rPr>
              <w:t>ote 2: Only SSB-based L1 measurement is supported in this release.</w:t>
            </w:r>
          </w:p>
          <w:p w14:paraId="31C80B79" w14:textId="77777777" w:rsidR="00DD5E4F" w:rsidRPr="007F73C2" w:rsidRDefault="00DD5E4F" w:rsidP="0019053B">
            <w:pPr>
              <w:numPr>
                <w:ilvl w:val="0"/>
                <w:numId w:val="4"/>
              </w:numPr>
              <w:spacing w:after="0"/>
              <w:jc w:val="both"/>
              <w:rPr>
                <w:bCs/>
                <w:sz w:val="22"/>
                <w:szCs w:val="22"/>
                <w:highlight w:val="yellow"/>
              </w:rPr>
            </w:pPr>
            <w:r w:rsidRPr="007F73C2">
              <w:rPr>
                <w:bCs/>
                <w:sz w:val="22"/>
                <w:szCs w:val="22"/>
                <w:highlight w:val="yellow"/>
              </w:rPr>
              <w:t>Timing Advance management [RAN1, RAN2]</w:t>
            </w:r>
          </w:p>
          <w:p w14:paraId="626CE73D" w14:textId="77777777" w:rsidR="00DD5E4F" w:rsidRPr="007F73C2" w:rsidRDefault="00DD5E4F" w:rsidP="0019053B">
            <w:pPr>
              <w:numPr>
                <w:ilvl w:val="0"/>
                <w:numId w:val="4"/>
              </w:numPr>
              <w:spacing w:after="0"/>
              <w:jc w:val="both"/>
              <w:rPr>
                <w:bCs/>
                <w:sz w:val="22"/>
                <w:szCs w:val="22"/>
              </w:rPr>
            </w:pPr>
            <w:r w:rsidRPr="007F73C2">
              <w:rPr>
                <w:bCs/>
                <w:sz w:val="22"/>
                <w:szCs w:val="22"/>
              </w:rPr>
              <w:t>CU-DU interface signaling to support L1/</w:t>
            </w:r>
            <w:r w:rsidRPr="007F73C2">
              <w:rPr>
                <w:rFonts w:hint="eastAsia"/>
                <w:bCs/>
                <w:sz w:val="22"/>
                <w:szCs w:val="22"/>
              </w:rPr>
              <w:t>L</w:t>
            </w:r>
            <w:r w:rsidRPr="007F73C2">
              <w:rPr>
                <w:bCs/>
                <w:sz w:val="22"/>
                <w:szCs w:val="22"/>
              </w:rPr>
              <w:t>2 mobility, if needed [RAN3]</w:t>
            </w:r>
          </w:p>
          <w:p w14:paraId="06EFF78A" w14:textId="77777777" w:rsidR="00DD5E4F" w:rsidRPr="007F73C2" w:rsidRDefault="00DD5E4F">
            <w:pPr>
              <w:spacing w:after="0"/>
              <w:jc w:val="both"/>
              <w:rPr>
                <w:bCs/>
                <w:sz w:val="22"/>
                <w:szCs w:val="22"/>
              </w:rPr>
            </w:pPr>
          </w:p>
          <w:p w14:paraId="3EF81D95" w14:textId="77777777" w:rsidR="00DD5E4F" w:rsidRPr="007F73C2" w:rsidRDefault="00DD5E4F">
            <w:pPr>
              <w:spacing w:after="0"/>
              <w:ind w:left="720"/>
              <w:jc w:val="both"/>
              <w:rPr>
                <w:bCs/>
                <w:i/>
                <w:sz w:val="22"/>
                <w:szCs w:val="22"/>
              </w:rPr>
            </w:pPr>
            <w:r w:rsidRPr="007F73C2">
              <w:rPr>
                <w:bCs/>
                <w:i/>
                <w:sz w:val="22"/>
                <w:szCs w:val="22"/>
              </w:rPr>
              <w:t>Note 3: FR2 specific enhancements are not precluded, if any.</w:t>
            </w:r>
          </w:p>
          <w:p w14:paraId="4F93BCA9" w14:textId="77777777" w:rsidR="00DD5E4F" w:rsidRPr="007F73C2" w:rsidRDefault="00DD5E4F">
            <w:pPr>
              <w:spacing w:after="0"/>
              <w:ind w:left="720"/>
              <w:jc w:val="both"/>
              <w:rPr>
                <w:bCs/>
                <w:i/>
                <w:sz w:val="22"/>
                <w:szCs w:val="22"/>
              </w:rPr>
            </w:pPr>
            <w:r w:rsidRPr="007F73C2">
              <w:rPr>
                <w:bCs/>
                <w:i/>
                <w:sz w:val="22"/>
                <w:szCs w:val="22"/>
              </w:rPr>
              <w:t>Note 4: The procedure of L1/L2 based inter-cell mobility are applicable to the following scenarios:</w:t>
            </w:r>
          </w:p>
          <w:p w14:paraId="71B98FEF" w14:textId="77777777" w:rsidR="00DD5E4F" w:rsidRPr="007F73C2" w:rsidRDefault="00DD5E4F" w:rsidP="0019053B">
            <w:pPr>
              <w:numPr>
                <w:ilvl w:val="2"/>
                <w:numId w:val="5"/>
              </w:numPr>
              <w:spacing w:after="0"/>
              <w:ind w:left="1443"/>
              <w:jc w:val="both"/>
              <w:rPr>
                <w:bCs/>
                <w:i/>
                <w:sz w:val="22"/>
                <w:szCs w:val="22"/>
              </w:rPr>
            </w:pPr>
            <w:r w:rsidRPr="007F73C2">
              <w:rPr>
                <w:bCs/>
                <w:i/>
                <w:sz w:val="22"/>
                <w:szCs w:val="22"/>
              </w:rPr>
              <w:t>Standalone, CA and NR-DC case with serving cell change within one CG, prioritizing MCG</w:t>
            </w:r>
          </w:p>
          <w:p w14:paraId="76D3BD48" w14:textId="77777777" w:rsidR="00DD5E4F" w:rsidRPr="007F73C2" w:rsidRDefault="00DD5E4F" w:rsidP="0019053B">
            <w:pPr>
              <w:numPr>
                <w:ilvl w:val="2"/>
                <w:numId w:val="5"/>
              </w:numPr>
              <w:spacing w:after="0"/>
              <w:ind w:left="1443"/>
              <w:jc w:val="both"/>
              <w:rPr>
                <w:bCs/>
                <w:i/>
                <w:sz w:val="22"/>
                <w:szCs w:val="22"/>
              </w:rPr>
            </w:pPr>
            <w:r w:rsidRPr="007F73C2">
              <w:rPr>
                <w:bCs/>
                <w:i/>
                <w:sz w:val="22"/>
                <w:szCs w:val="22"/>
              </w:rPr>
              <w:t>Intra-DU case and intra-CU inter-DU case (applicable for Standalone and CA: no new RAN interfaces are expected)</w:t>
            </w:r>
          </w:p>
          <w:p w14:paraId="34115DEE" w14:textId="77777777" w:rsidR="00DD5E4F" w:rsidRPr="007F73C2" w:rsidRDefault="00DD5E4F" w:rsidP="0019053B">
            <w:pPr>
              <w:numPr>
                <w:ilvl w:val="2"/>
                <w:numId w:val="5"/>
              </w:numPr>
              <w:spacing w:after="0"/>
              <w:ind w:left="1443"/>
              <w:jc w:val="both"/>
              <w:rPr>
                <w:bCs/>
                <w:i/>
                <w:sz w:val="22"/>
                <w:szCs w:val="22"/>
              </w:rPr>
            </w:pPr>
            <w:r w:rsidRPr="007F73C2">
              <w:rPr>
                <w:bCs/>
                <w:i/>
                <w:sz w:val="22"/>
                <w:szCs w:val="22"/>
              </w:rPr>
              <w:t>Both intra-frequency and inter-frequency</w:t>
            </w:r>
          </w:p>
          <w:p w14:paraId="194D4729" w14:textId="77777777" w:rsidR="00DD5E4F" w:rsidRPr="007F73C2" w:rsidRDefault="00DD5E4F" w:rsidP="0019053B">
            <w:pPr>
              <w:numPr>
                <w:ilvl w:val="2"/>
                <w:numId w:val="5"/>
              </w:numPr>
              <w:spacing w:after="0"/>
              <w:ind w:left="1443"/>
              <w:jc w:val="both"/>
              <w:rPr>
                <w:bCs/>
                <w:i/>
                <w:sz w:val="22"/>
                <w:szCs w:val="22"/>
              </w:rPr>
            </w:pPr>
            <w:r w:rsidRPr="007F73C2">
              <w:rPr>
                <w:bCs/>
                <w:i/>
                <w:sz w:val="22"/>
                <w:szCs w:val="22"/>
              </w:rPr>
              <w:t>Both FR1 and FR2</w:t>
            </w:r>
          </w:p>
          <w:p w14:paraId="44AF9F40" w14:textId="77777777" w:rsidR="00DD5E4F" w:rsidRPr="007F73C2" w:rsidRDefault="00DD5E4F" w:rsidP="0019053B">
            <w:pPr>
              <w:numPr>
                <w:ilvl w:val="2"/>
                <w:numId w:val="5"/>
              </w:numPr>
              <w:overflowPunct/>
              <w:autoSpaceDE/>
              <w:autoSpaceDN/>
              <w:adjustRightInd/>
              <w:spacing w:after="0" w:line="256" w:lineRule="auto"/>
              <w:ind w:left="1443"/>
              <w:jc w:val="both"/>
              <w:textAlignment w:val="auto"/>
              <w:rPr>
                <w:i/>
                <w:sz w:val="22"/>
                <w:szCs w:val="22"/>
              </w:rPr>
            </w:pPr>
            <w:r w:rsidRPr="007F73C2">
              <w:rPr>
                <w:bCs/>
                <w:i/>
                <w:sz w:val="22"/>
                <w:szCs w:val="22"/>
              </w:rPr>
              <w:t>Source and target cells may be synchronized or non-synchronized</w:t>
            </w:r>
          </w:p>
        </w:tc>
      </w:tr>
    </w:tbl>
    <w:p w14:paraId="20D91522" w14:textId="15BAF436" w:rsidR="00056BDE" w:rsidRPr="007F73C2" w:rsidRDefault="00640F44" w:rsidP="00CF5380">
      <w:pPr>
        <w:spacing w:before="240"/>
        <w:jc w:val="both"/>
        <w:rPr>
          <w:sz w:val="22"/>
          <w:szCs w:val="22"/>
        </w:rPr>
      </w:pPr>
      <w:r w:rsidRPr="007F73C2">
        <w:rPr>
          <w:sz w:val="22"/>
          <w:szCs w:val="22"/>
        </w:rPr>
        <w:t>For the timing advance (TA) management for Rel-18 LTM</w:t>
      </w:r>
      <w:r w:rsidR="009E6A84" w:rsidRPr="007F73C2">
        <w:rPr>
          <w:sz w:val="22"/>
          <w:szCs w:val="22"/>
        </w:rPr>
        <w:t xml:space="preserve">, PDDCH ordered RACH based </w:t>
      </w:r>
      <w:r w:rsidRPr="007F73C2">
        <w:rPr>
          <w:sz w:val="22"/>
          <w:szCs w:val="22"/>
        </w:rPr>
        <w:t xml:space="preserve">early </w:t>
      </w:r>
      <w:r w:rsidR="009F673B" w:rsidRPr="007F73C2">
        <w:rPr>
          <w:sz w:val="22"/>
          <w:szCs w:val="22"/>
        </w:rPr>
        <w:t xml:space="preserve">TA acquisition of candidate cell(s) </w:t>
      </w:r>
      <w:r w:rsidR="009E6A84" w:rsidRPr="007F73C2">
        <w:rPr>
          <w:sz w:val="22"/>
          <w:szCs w:val="22"/>
        </w:rPr>
        <w:t>is supported</w:t>
      </w:r>
      <w:r w:rsidR="009F673B" w:rsidRPr="007F73C2">
        <w:rPr>
          <w:sz w:val="22"/>
          <w:szCs w:val="22"/>
        </w:rPr>
        <w:t>. In</w:t>
      </w:r>
      <w:r w:rsidR="009E6A84" w:rsidRPr="007F73C2">
        <w:rPr>
          <w:sz w:val="22"/>
          <w:szCs w:val="22"/>
        </w:rPr>
        <w:t xml:space="preserve"> the </w:t>
      </w:r>
      <w:r w:rsidR="00F30F86" w:rsidRPr="007F73C2">
        <w:rPr>
          <w:sz w:val="22"/>
          <w:szCs w:val="22"/>
        </w:rPr>
        <w:t>previous</w:t>
      </w:r>
      <w:r w:rsidR="009E6A84" w:rsidRPr="007F73C2">
        <w:rPr>
          <w:sz w:val="22"/>
          <w:szCs w:val="22"/>
        </w:rPr>
        <w:t xml:space="preserve"> RAN1 meetings, RAN1 had further laid out the details of content of DCI used for PDCCH order, RAR reception mechanism, PRACH retransmission mechanism</w:t>
      </w:r>
      <w:r w:rsidR="00991C59" w:rsidRPr="007F73C2">
        <w:rPr>
          <w:sz w:val="22"/>
          <w:szCs w:val="22"/>
        </w:rPr>
        <w:t xml:space="preserve"> with power ramping</w:t>
      </w:r>
      <w:r w:rsidR="009E6A84" w:rsidRPr="007F73C2">
        <w:rPr>
          <w:sz w:val="22"/>
          <w:szCs w:val="22"/>
        </w:rPr>
        <w:t xml:space="preserve">, etc. Also, the support of RACH-less mechanism, i.e., UE-based TA measurement and when TA = 0 or same as the source cell, have also been discussed and agreed with some high-level details. </w:t>
      </w:r>
      <w:r w:rsidR="009F673B" w:rsidRPr="007F73C2">
        <w:rPr>
          <w:sz w:val="22"/>
          <w:szCs w:val="22"/>
          <w:lang w:eastAsia="ja-JP"/>
        </w:rPr>
        <w:t xml:space="preserve">In this contribution, we provide our views on the </w:t>
      </w:r>
      <w:r w:rsidR="009E6A84" w:rsidRPr="007F73C2">
        <w:rPr>
          <w:sz w:val="22"/>
          <w:szCs w:val="22"/>
          <w:lang w:eastAsia="ja-JP"/>
        </w:rPr>
        <w:t>remaining open</w:t>
      </w:r>
      <w:r w:rsidR="009F673B" w:rsidRPr="007F73C2">
        <w:rPr>
          <w:sz w:val="22"/>
          <w:szCs w:val="22"/>
          <w:lang w:eastAsia="ja-JP"/>
        </w:rPr>
        <w:t xml:space="preserve"> issues </w:t>
      </w:r>
      <w:r w:rsidR="009E6A84" w:rsidRPr="007F73C2">
        <w:rPr>
          <w:sz w:val="22"/>
          <w:szCs w:val="22"/>
          <w:lang w:eastAsia="ja-JP"/>
        </w:rPr>
        <w:t xml:space="preserve">for </w:t>
      </w:r>
      <w:r w:rsidR="00953CA5">
        <w:rPr>
          <w:sz w:val="22"/>
          <w:szCs w:val="22"/>
          <w:lang w:eastAsia="ja-JP"/>
        </w:rPr>
        <w:t xml:space="preserve">PDCCH ordered early RACH and </w:t>
      </w:r>
      <w:r w:rsidR="005F5A10" w:rsidRPr="007F73C2">
        <w:rPr>
          <w:sz w:val="22"/>
          <w:szCs w:val="22"/>
          <w:lang w:eastAsia="ja-JP"/>
        </w:rPr>
        <w:t>UE-based TA measurement</w:t>
      </w:r>
      <w:r w:rsidR="009F673B" w:rsidRPr="007F73C2">
        <w:rPr>
          <w:sz w:val="22"/>
          <w:szCs w:val="22"/>
          <w:lang w:eastAsia="ja-JP"/>
        </w:rPr>
        <w:t>.</w:t>
      </w:r>
    </w:p>
    <w:p w14:paraId="71230483" w14:textId="72F9C930" w:rsidR="00305297" w:rsidRDefault="007820D0" w:rsidP="008E31B7">
      <w:pPr>
        <w:pStyle w:val="Heading1"/>
        <w:jc w:val="both"/>
        <w:rPr>
          <w:lang w:val="en-US"/>
        </w:rPr>
      </w:pPr>
      <w:bookmarkStart w:id="1" w:name="_Hlk510705081"/>
      <w:r w:rsidRPr="001F722E">
        <w:rPr>
          <w:lang w:val="en-US"/>
        </w:rPr>
        <w:lastRenderedPageBreak/>
        <w:t>Discussion</w:t>
      </w:r>
    </w:p>
    <w:p w14:paraId="3F3C63C0" w14:textId="75832D2D" w:rsidR="00A36FEA" w:rsidRDefault="00A36FEA" w:rsidP="00A36FEA">
      <w:pPr>
        <w:pStyle w:val="Heading2"/>
      </w:pPr>
      <w:r>
        <w:t>Handling the overlap between UL transmission on Serving Cell and PRACH on a Candidate Cell</w:t>
      </w:r>
    </w:p>
    <w:p w14:paraId="76D57CE2" w14:textId="0B466C88" w:rsidR="00170182" w:rsidRPr="003C2A13" w:rsidRDefault="00942B3B" w:rsidP="00B07F42">
      <w:pPr>
        <w:jc w:val="both"/>
        <w:rPr>
          <w:b/>
          <w:bCs/>
          <w:sz w:val="22"/>
          <w:szCs w:val="22"/>
          <w:u w:val="single"/>
          <w:lang w:val="en-GB"/>
        </w:rPr>
      </w:pPr>
      <w:r w:rsidRPr="00307652">
        <w:rPr>
          <w:sz w:val="22"/>
          <w:szCs w:val="22"/>
          <w:lang w:val="en-GB"/>
        </w:rPr>
        <w:t xml:space="preserve">During the email discussion after RAN1 #114 on editor CR of TS 38.213 [2], </w:t>
      </w:r>
      <w:r w:rsidR="00E3558F" w:rsidRPr="00307652">
        <w:rPr>
          <w:sz w:val="22"/>
          <w:szCs w:val="22"/>
          <w:lang w:val="en-GB"/>
        </w:rPr>
        <w:t xml:space="preserve">the reference for the value of </w:t>
      </w:r>
      <w:r w:rsidR="00E3558F" w:rsidRPr="00307652">
        <w:rPr>
          <w:b/>
          <w:bCs/>
          <w:sz w:val="22"/>
          <w:szCs w:val="22"/>
          <w:lang w:val="en-GB"/>
        </w:rPr>
        <w:t>N</w:t>
      </w:r>
      <w:r w:rsidR="00E3558F" w:rsidRPr="00307652">
        <w:rPr>
          <w:sz w:val="22"/>
          <w:szCs w:val="22"/>
          <w:lang w:val="en-GB"/>
        </w:rPr>
        <w:t xml:space="preserve"> defining the gap between a first or last symbol of a PRACH transmission to the candidate cell and a last or first symbol, respectively, of an UL transmission to the serving cell was </w:t>
      </w:r>
      <w:r w:rsidR="00170182" w:rsidRPr="00307652">
        <w:rPr>
          <w:sz w:val="22"/>
          <w:szCs w:val="22"/>
          <w:lang w:val="en-GB"/>
        </w:rPr>
        <w:t xml:space="preserve">discussed. Two options were discussed for the reference clause, clause 15 (Dual active protocol stack based handover) and clause 8.1 (Random access preamble) of 38.213, and finally it was left as </w:t>
      </w:r>
      <w:r w:rsidR="00E3558F" w:rsidRPr="00307652">
        <w:rPr>
          <w:sz w:val="22"/>
          <w:szCs w:val="22"/>
          <w:lang w:val="en-GB"/>
        </w:rPr>
        <w:t xml:space="preserve">left as </w:t>
      </w:r>
      <w:r w:rsidR="00E3558F" w:rsidRPr="00307652">
        <w:rPr>
          <w:b/>
          <w:bCs/>
          <w:sz w:val="22"/>
          <w:szCs w:val="22"/>
          <w:lang w:val="en-GB"/>
        </w:rPr>
        <w:t>TBD</w:t>
      </w:r>
      <w:r w:rsidR="00E3558F" w:rsidRPr="00307652">
        <w:rPr>
          <w:sz w:val="22"/>
          <w:szCs w:val="22"/>
          <w:lang w:val="en-GB"/>
        </w:rPr>
        <w:t xml:space="preserve"> </w:t>
      </w:r>
      <w:r w:rsidR="00170182" w:rsidRPr="00307652">
        <w:rPr>
          <w:sz w:val="22"/>
          <w:szCs w:val="22"/>
          <w:lang w:val="en-GB"/>
        </w:rPr>
        <w:t>for further discussion in RAN1.</w:t>
      </w:r>
    </w:p>
    <w:p w14:paraId="72CEDD9F" w14:textId="47E8E55C" w:rsidR="00170182" w:rsidRDefault="00170182" w:rsidP="00B07F42">
      <w:pPr>
        <w:jc w:val="both"/>
        <w:rPr>
          <w:sz w:val="22"/>
          <w:szCs w:val="22"/>
          <w:lang w:val="en-GB"/>
        </w:rPr>
      </w:pPr>
      <w:r w:rsidRPr="00307652">
        <w:rPr>
          <w:sz w:val="22"/>
          <w:szCs w:val="22"/>
          <w:lang w:val="en-GB"/>
        </w:rPr>
        <w:t xml:space="preserve">Clause 15 describes the scenario when a </w:t>
      </w:r>
      <w:r w:rsidRPr="00307652">
        <w:rPr>
          <w:sz w:val="22"/>
          <w:szCs w:val="22"/>
        </w:rPr>
        <w:t xml:space="preserve">PUSCH/PUCCH/SRS </w:t>
      </w:r>
      <w:r w:rsidRPr="00307652">
        <w:rPr>
          <w:sz w:val="22"/>
          <w:szCs w:val="22"/>
          <w:lang w:val="en-GB"/>
        </w:rPr>
        <w:t xml:space="preserve">transmission on the source MCG overlaps with a </w:t>
      </w:r>
      <w:r w:rsidRPr="00307652">
        <w:rPr>
          <w:sz w:val="22"/>
          <w:szCs w:val="22"/>
        </w:rPr>
        <w:t xml:space="preserve">PUSCH/PUCCH/SRS </w:t>
      </w:r>
      <w:r w:rsidRPr="00307652">
        <w:rPr>
          <w:sz w:val="22"/>
          <w:szCs w:val="22"/>
          <w:lang w:val="en-GB"/>
        </w:rPr>
        <w:t xml:space="preserve">target </w:t>
      </w:r>
      <w:r w:rsidR="00307652" w:rsidRPr="00307652">
        <w:rPr>
          <w:sz w:val="22"/>
          <w:szCs w:val="22"/>
          <w:lang w:val="en-GB"/>
        </w:rPr>
        <w:t>MCG and</w:t>
      </w:r>
      <w:r w:rsidRPr="00307652">
        <w:rPr>
          <w:sz w:val="22"/>
          <w:szCs w:val="22"/>
          <w:lang w:val="en-GB"/>
        </w:rPr>
        <w:t xml:space="preserve"> includes the value of N for </w:t>
      </w:r>
      <w:r w:rsidR="00307652" w:rsidRPr="00307652">
        <w:rPr>
          <w:sz w:val="22"/>
          <w:szCs w:val="22"/>
          <w:lang w:val="en-GB"/>
        </w:rPr>
        <w:t xml:space="preserve">SCS = 15, 30, 60, and 120 </w:t>
      </w:r>
      <w:proofErr w:type="spellStart"/>
      <w:r w:rsidR="00307652" w:rsidRPr="00307652">
        <w:rPr>
          <w:sz w:val="22"/>
          <w:szCs w:val="22"/>
          <w:lang w:val="en-GB"/>
        </w:rPr>
        <w:t>KHz</w:t>
      </w:r>
      <w:proofErr w:type="spellEnd"/>
      <w:r w:rsidR="00307652" w:rsidRPr="00307652">
        <w:rPr>
          <w:sz w:val="22"/>
          <w:szCs w:val="22"/>
          <w:lang w:val="en-GB"/>
        </w:rPr>
        <w:t xml:space="preserve"> of the active UL BWP for the PUSCH/PUCCH/SRS transmission. </w:t>
      </w:r>
      <w:r w:rsidR="003C2A13" w:rsidRPr="00307652">
        <w:rPr>
          <w:sz w:val="22"/>
          <w:szCs w:val="22"/>
          <w:lang w:val="en-GB"/>
        </w:rPr>
        <w:t>Whereas</w:t>
      </w:r>
      <w:r w:rsidR="00307652" w:rsidRPr="00307652">
        <w:rPr>
          <w:sz w:val="22"/>
          <w:szCs w:val="22"/>
          <w:lang w:val="en-GB"/>
        </w:rPr>
        <w:t xml:space="preserve"> the clause 8.1 de</w:t>
      </w:r>
      <w:r w:rsidR="00307652">
        <w:rPr>
          <w:sz w:val="22"/>
          <w:szCs w:val="22"/>
          <w:lang w:val="en-GB"/>
        </w:rPr>
        <w:t>s</w:t>
      </w:r>
      <w:r w:rsidR="00307652" w:rsidRPr="00307652">
        <w:rPr>
          <w:sz w:val="22"/>
          <w:szCs w:val="22"/>
          <w:lang w:val="en-GB"/>
        </w:rPr>
        <w:t xml:space="preserve">cribes the scenario when on a serving cell, a PRACH transmission overlaps with a </w:t>
      </w:r>
      <w:r w:rsidR="00307652" w:rsidRPr="00307652">
        <w:rPr>
          <w:sz w:val="22"/>
          <w:szCs w:val="22"/>
        </w:rPr>
        <w:t>PUSCH/PUCCH/SRS transmission</w:t>
      </w:r>
      <w:r w:rsidR="00307652">
        <w:rPr>
          <w:sz w:val="22"/>
          <w:szCs w:val="22"/>
          <w:lang w:val="en-GB"/>
        </w:rPr>
        <w:t xml:space="preserve"> and includes the value of N for SCS = 15, 30, 60, 120, 480, and 960KHz where the smallest SCS configuration between the SCS of the UL BWP with the PRACH and the SCS of the UL BWP with the PUSCH/PUCCH/SRS is considered. Based on this, the details in clause 8.1 </w:t>
      </w:r>
      <w:r w:rsidR="00953CA5">
        <w:rPr>
          <w:sz w:val="22"/>
          <w:szCs w:val="22"/>
          <w:lang w:val="en-GB"/>
        </w:rPr>
        <w:t>more relevant</w:t>
      </w:r>
      <w:r w:rsidR="00307652">
        <w:rPr>
          <w:sz w:val="22"/>
          <w:szCs w:val="22"/>
          <w:lang w:val="en-GB"/>
        </w:rPr>
        <w:t xml:space="preserve"> to the scenario for LTM. Therefore, clause 8.1 should be used as refere</w:t>
      </w:r>
      <w:r w:rsidR="00953CA5">
        <w:rPr>
          <w:sz w:val="22"/>
          <w:szCs w:val="22"/>
          <w:lang w:val="en-GB"/>
        </w:rPr>
        <w:t>nc</w:t>
      </w:r>
      <w:r w:rsidR="00307652">
        <w:rPr>
          <w:sz w:val="22"/>
          <w:szCs w:val="22"/>
          <w:lang w:val="en-GB"/>
        </w:rPr>
        <w:t xml:space="preserve">e for the value of N. </w:t>
      </w:r>
    </w:p>
    <w:p w14:paraId="38FCDF4C" w14:textId="35EE89DA" w:rsidR="003C2A13" w:rsidRPr="003C2A13" w:rsidRDefault="003C2A13" w:rsidP="00B07F42">
      <w:pPr>
        <w:jc w:val="both"/>
        <w:rPr>
          <w:b/>
          <w:bCs/>
          <w:sz w:val="22"/>
          <w:szCs w:val="22"/>
          <w:lang w:val="en-GB"/>
        </w:rPr>
      </w:pPr>
      <w:r w:rsidRPr="003C2A13">
        <w:rPr>
          <w:b/>
          <w:bCs/>
          <w:sz w:val="22"/>
          <w:szCs w:val="22"/>
          <w:lang w:val="en-GB"/>
        </w:rPr>
        <w:t>Observation</w:t>
      </w:r>
      <w:r w:rsidR="00953CA5">
        <w:rPr>
          <w:b/>
          <w:bCs/>
          <w:sz w:val="22"/>
          <w:szCs w:val="22"/>
          <w:lang w:val="en-GB"/>
        </w:rPr>
        <w:t xml:space="preserve"> 1</w:t>
      </w:r>
      <w:r w:rsidRPr="003C2A13">
        <w:rPr>
          <w:b/>
          <w:bCs/>
          <w:sz w:val="22"/>
          <w:szCs w:val="22"/>
          <w:lang w:val="en-GB"/>
        </w:rPr>
        <w:t>:</w:t>
      </w:r>
      <w:r w:rsidR="00B07F42">
        <w:rPr>
          <w:b/>
          <w:bCs/>
          <w:sz w:val="22"/>
          <w:szCs w:val="22"/>
          <w:lang w:val="en-GB"/>
        </w:rPr>
        <w:t xml:space="preserve"> Transmission overlapping scenario in</w:t>
      </w:r>
      <w:r w:rsidRPr="003C2A13">
        <w:rPr>
          <w:b/>
          <w:bCs/>
          <w:sz w:val="22"/>
          <w:szCs w:val="22"/>
          <w:lang w:val="en-GB"/>
        </w:rPr>
        <w:t xml:space="preserve"> Clause 8.1 </w:t>
      </w:r>
      <w:r w:rsidR="00B07F42">
        <w:rPr>
          <w:b/>
          <w:bCs/>
          <w:sz w:val="22"/>
          <w:szCs w:val="22"/>
          <w:lang w:val="en-GB"/>
        </w:rPr>
        <w:t>between a PRACH transmission and a PUSCH/PUCCH/SRS transmission on the serving cell is</w:t>
      </w:r>
      <w:r w:rsidRPr="003C2A13">
        <w:rPr>
          <w:b/>
          <w:bCs/>
          <w:sz w:val="22"/>
          <w:szCs w:val="22"/>
          <w:lang w:val="en-GB"/>
        </w:rPr>
        <w:t xml:space="preserve"> </w:t>
      </w:r>
      <w:r w:rsidR="00953CA5">
        <w:rPr>
          <w:b/>
          <w:bCs/>
          <w:sz w:val="22"/>
          <w:szCs w:val="22"/>
          <w:lang w:val="en-GB"/>
        </w:rPr>
        <w:t>relevant</w:t>
      </w:r>
      <w:r w:rsidRPr="003C2A13">
        <w:rPr>
          <w:b/>
          <w:bCs/>
          <w:sz w:val="22"/>
          <w:szCs w:val="22"/>
          <w:lang w:val="en-GB"/>
        </w:rPr>
        <w:t xml:space="preserve"> to the LTM scenario</w:t>
      </w:r>
      <w:r w:rsidR="00B07F42">
        <w:rPr>
          <w:b/>
          <w:bCs/>
          <w:sz w:val="22"/>
          <w:szCs w:val="22"/>
          <w:lang w:val="en-GB"/>
        </w:rPr>
        <w:t xml:space="preserve"> </w:t>
      </w:r>
      <w:r w:rsidR="00953CA5">
        <w:rPr>
          <w:b/>
          <w:bCs/>
          <w:sz w:val="22"/>
          <w:szCs w:val="22"/>
          <w:lang w:val="en-GB"/>
        </w:rPr>
        <w:t xml:space="preserve">more </w:t>
      </w:r>
      <w:r w:rsidR="00B07F42">
        <w:rPr>
          <w:b/>
          <w:bCs/>
          <w:sz w:val="22"/>
          <w:szCs w:val="22"/>
          <w:lang w:val="en-GB"/>
        </w:rPr>
        <w:t>compared to the transmission overlapping scenario in clause 15 between PUSCH/PUCCH/SRS transmissions to the source and target MCGs.</w:t>
      </w:r>
    </w:p>
    <w:p w14:paraId="1007DDC2" w14:textId="63D5CEB2" w:rsidR="003C2A13" w:rsidRPr="003C2A13" w:rsidRDefault="003C2A13" w:rsidP="00B07F42">
      <w:pPr>
        <w:jc w:val="both"/>
        <w:rPr>
          <w:b/>
          <w:bCs/>
          <w:sz w:val="22"/>
          <w:szCs w:val="22"/>
        </w:rPr>
      </w:pPr>
      <w:r w:rsidRPr="003C2A13">
        <w:rPr>
          <w:b/>
          <w:bCs/>
          <w:sz w:val="22"/>
          <w:szCs w:val="22"/>
          <w:lang w:val="en-GB"/>
        </w:rPr>
        <w:t>Proposal</w:t>
      </w:r>
      <w:r w:rsidR="00953CA5">
        <w:rPr>
          <w:b/>
          <w:bCs/>
          <w:sz w:val="22"/>
          <w:szCs w:val="22"/>
          <w:lang w:val="en-GB"/>
        </w:rPr>
        <w:t xml:space="preserve"> 1</w:t>
      </w:r>
      <w:r w:rsidRPr="003C2A13">
        <w:rPr>
          <w:b/>
          <w:bCs/>
          <w:sz w:val="22"/>
          <w:szCs w:val="22"/>
          <w:lang w:val="en-GB"/>
        </w:rPr>
        <w:t xml:space="preserve">: Use clause 8.1 as </w:t>
      </w:r>
      <w:r w:rsidRPr="003C2A13">
        <w:rPr>
          <w:b/>
          <w:bCs/>
          <w:sz w:val="22"/>
          <w:szCs w:val="22"/>
        </w:rPr>
        <w:t>the reference clause for the value of N used to determine the overlap scenario between the PRACH transmission to a candidate cell and an UL transmission to the serving cell.</w:t>
      </w:r>
    </w:p>
    <w:p w14:paraId="70F30856" w14:textId="3DAA64A9" w:rsidR="00B058D9" w:rsidRPr="00621ACD" w:rsidRDefault="000F16D3" w:rsidP="00B058D9">
      <w:pPr>
        <w:pStyle w:val="Heading2"/>
        <w:jc w:val="both"/>
        <w:rPr>
          <w:lang w:val="en-US"/>
        </w:rPr>
      </w:pPr>
      <w:r>
        <w:rPr>
          <w:lang w:val="en-US"/>
        </w:rPr>
        <w:t>UE-based TA Estimation</w:t>
      </w:r>
    </w:p>
    <w:p w14:paraId="795F6B29" w14:textId="769A567E" w:rsidR="00592EF2" w:rsidRPr="007F73C2" w:rsidRDefault="00592EF2" w:rsidP="00E1478D">
      <w:pPr>
        <w:widowControl w:val="0"/>
        <w:tabs>
          <w:tab w:val="left" w:pos="720"/>
        </w:tabs>
        <w:spacing w:after="0"/>
        <w:jc w:val="both"/>
        <w:rPr>
          <w:rFonts w:ascii="Arial" w:eastAsia="DengXian" w:hAnsi="Arial" w:cs="Arial"/>
          <w:sz w:val="22"/>
          <w:szCs w:val="22"/>
          <w:lang w:eastAsia="zh-CN"/>
        </w:rPr>
      </w:pPr>
      <w:r w:rsidRPr="007F73C2">
        <w:rPr>
          <w:bCs/>
          <w:sz w:val="22"/>
          <w:szCs w:val="22"/>
        </w:rPr>
        <w:t xml:space="preserve">In RAN1 #113, as per the following agreement, RAN1 confirmed the support of UE-based TA measurement and sent an LS to RAN4 to ask about the feasibility of such a scheme. </w:t>
      </w:r>
    </w:p>
    <w:p w14:paraId="5C9EEDFE" w14:textId="77777777" w:rsidR="00592EF2" w:rsidRPr="007F73C2" w:rsidRDefault="00592EF2" w:rsidP="00E1478D">
      <w:pPr>
        <w:widowControl w:val="0"/>
        <w:tabs>
          <w:tab w:val="left" w:pos="720"/>
        </w:tabs>
        <w:spacing w:after="0"/>
        <w:jc w:val="both"/>
        <w:rPr>
          <w:rFonts w:ascii="Arial" w:eastAsia="DengXian" w:hAnsi="Arial" w:cs="Arial"/>
          <w:sz w:val="22"/>
          <w:szCs w:val="22"/>
          <w:lang w:eastAsia="zh-CN"/>
        </w:rPr>
      </w:pPr>
    </w:p>
    <w:p w14:paraId="581D0AE7" w14:textId="77777777" w:rsidR="00592EF2" w:rsidRPr="007F73C2" w:rsidRDefault="00592EF2" w:rsidP="00E1478D">
      <w:pPr>
        <w:spacing w:after="0"/>
        <w:jc w:val="both"/>
        <w:rPr>
          <w:rFonts w:eastAsia="Batang"/>
          <w:bCs/>
          <w:sz w:val="22"/>
          <w:szCs w:val="22"/>
          <w:highlight w:val="green"/>
          <w:lang w:eastAsia="en-GB"/>
        </w:rPr>
      </w:pPr>
      <w:r w:rsidRPr="007F73C2">
        <w:rPr>
          <w:bCs/>
          <w:sz w:val="22"/>
          <w:szCs w:val="22"/>
          <w:highlight w:val="green"/>
          <w:lang w:eastAsia="en-GB"/>
        </w:rPr>
        <w:t>Agreement</w:t>
      </w:r>
    </w:p>
    <w:p w14:paraId="6D3833C1" w14:textId="77777777" w:rsidR="00592EF2" w:rsidRPr="007F73C2" w:rsidRDefault="00592EF2" w:rsidP="00E1478D">
      <w:pPr>
        <w:spacing w:after="0"/>
        <w:jc w:val="both"/>
        <w:rPr>
          <w:bCs/>
          <w:sz w:val="22"/>
          <w:szCs w:val="22"/>
          <w:lang w:eastAsia="en-GB"/>
        </w:rPr>
      </w:pPr>
      <w:r w:rsidRPr="007F73C2">
        <w:rPr>
          <w:bCs/>
          <w:sz w:val="22"/>
          <w:szCs w:val="22"/>
          <w:lang w:eastAsia="en-GB"/>
        </w:rPr>
        <w:t>Confirm the following Working Assumption, and sent LS to RAN4 to clarify the feasibility of supporting this mechanism</w:t>
      </w:r>
    </w:p>
    <w:p w14:paraId="20266C46" w14:textId="77777777" w:rsidR="00592EF2" w:rsidRPr="007F73C2" w:rsidRDefault="00592EF2" w:rsidP="00E1478D">
      <w:pPr>
        <w:spacing w:after="0"/>
        <w:jc w:val="both"/>
        <w:rPr>
          <w:b/>
          <w:bCs/>
          <w:sz w:val="22"/>
          <w:szCs w:val="22"/>
          <w:highlight w:val="darkYellow"/>
          <w:lang w:eastAsia="en-GB"/>
        </w:rPr>
      </w:pPr>
      <w:r w:rsidRPr="007F73C2">
        <w:rPr>
          <w:b/>
          <w:bCs/>
          <w:sz w:val="22"/>
          <w:szCs w:val="22"/>
          <w:highlight w:val="darkYellow"/>
          <w:lang w:eastAsia="en-GB"/>
        </w:rPr>
        <w:t>Working Assumption</w:t>
      </w:r>
    </w:p>
    <w:p w14:paraId="7D148853" w14:textId="77777777" w:rsidR="00592EF2" w:rsidRPr="007F73C2" w:rsidRDefault="00592EF2" w:rsidP="00E1478D">
      <w:pPr>
        <w:spacing w:after="0"/>
        <w:jc w:val="both"/>
        <w:rPr>
          <w:bCs/>
          <w:sz w:val="22"/>
          <w:szCs w:val="22"/>
          <w:lang w:eastAsia="en-GB"/>
        </w:rPr>
      </w:pPr>
      <w:r w:rsidRPr="007F73C2">
        <w:rPr>
          <w:rFonts w:eastAsia="DengXian"/>
          <w:sz w:val="22"/>
          <w:szCs w:val="22"/>
          <w:lang w:eastAsia="zh-CN"/>
        </w:rPr>
        <w:t xml:space="preserve">From RAN 1 perspective, </w:t>
      </w:r>
      <w:r w:rsidRPr="007F73C2">
        <w:rPr>
          <w:bCs/>
          <w:sz w:val="22"/>
          <w:szCs w:val="22"/>
          <w:lang w:eastAsia="en-GB"/>
        </w:rPr>
        <w:t xml:space="preserve">UE-based TA measurement (UE derives TA based on Rx timing difference between current serving cell and candidate cell as well as TA value for the current serving cell) is supported. </w:t>
      </w:r>
    </w:p>
    <w:p w14:paraId="17BEE29F" w14:textId="4588BA02" w:rsidR="00592EF2" w:rsidRPr="007F73C2" w:rsidRDefault="00592EF2" w:rsidP="00E1478D">
      <w:pPr>
        <w:widowControl w:val="0"/>
        <w:numPr>
          <w:ilvl w:val="0"/>
          <w:numId w:val="8"/>
        </w:numPr>
        <w:spacing w:after="0"/>
        <w:jc w:val="both"/>
        <w:rPr>
          <w:bCs/>
          <w:sz w:val="22"/>
          <w:szCs w:val="22"/>
          <w:lang w:eastAsia="en-GB"/>
        </w:rPr>
      </w:pPr>
      <w:r w:rsidRPr="007F73C2">
        <w:rPr>
          <w:bCs/>
          <w:sz w:val="22"/>
          <w:szCs w:val="22"/>
          <w:lang w:eastAsia="en-GB"/>
        </w:rPr>
        <w:t>Corresponding UE capability is to be introduced to support UE-based TA measurement</w:t>
      </w:r>
    </w:p>
    <w:p w14:paraId="1108BB04" w14:textId="77777777" w:rsidR="00592EF2" w:rsidRPr="007F73C2" w:rsidRDefault="00592EF2" w:rsidP="00E1478D">
      <w:pPr>
        <w:widowControl w:val="0"/>
        <w:numPr>
          <w:ilvl w:val="0"/>
          <w:numId w:val="8"/>
        </w:numPr>
        <w:spacing w:after="0"/>
        <w:jc w:val="both"/>
        <w:rPr>
          <w:bCs/>
          <w:sz w:val="22"/>
          <w:szCs w:val="22"/>
          <w:lang w:eastAsia="en-GB"/>
        </w:rPr>
      </w:pPr>
      <w:r w:rsidRPr="007F73C2">
        <w:rPr>
          <w:bCs/>
          <w:sz w:val="22"/>
          <w:szCs w:val="22"/>
          <w:lang w:eastAsia="en-GB"/>
        </w:rPr>
        <w:t>For a UE reports support of this capability, configuration of UE-based TA measurement is supported</w:t>
      </w:r>
    </w:p>
    <w:p w14:paraId="40C67928" w14:textId="43739F20" w:rsidR="00592EF2" w:rsidRPr="007F73C2" w:rsidRDefault="00592EF2" w:rsidP="00E1478D">
      <w:pPr>
        <w:widowControl w:val="0"/>
        <w:numPr>
          <w:ilvl w:val="0"/>
          <w:numId w:val="8"/>
        </w:numPr>
        <w:jc w:val="both"/>
        <w:rPr>
          <w:bCs/>
          <w:sz w:val="22"/>
          <w:szCs w:val="22"/>
          <w:highlight w:val="yellow"/>
          <w:lang w:eastAsia="en-GB"/>
        </w:rPr>
      </w:pPr>
      <w:r w:rsidRPr="007F73C2">
        <w:rPr>
          <w:bCs/>
          <w:sz w:val="22"/>
          <w:szCs w:val="22"/>
          <w:lang w:eastAsia="en-GB"/>
        </w:rPr>
        <w:t xml:space="preserve">FFS: </w:t>
      </w:r>
      <w:r w:rsidRPr="007F73C2">
        <w:rPr>
          <w:bCs/>
          <w:sz w:val="22"/>
          <w:szCs w:val="22"/>
          <w:highlight w:val="yellow"/>
          <w:lang w:eastAsia="en-GB"/>
        </w:rPr>
        <w:t>other impacts on RAN1 spec</w:t>
      </w:r>
    </w:p>
    <w:p w14:paraId="5C7E6591" w14:textId="7686EA1B" w:rsidR="00592EF2" w:rsidRPr="007F73C2" w:rsidRDefault="00592EF2" w:rsidP="00E1478D">
      <w:pPr>
        <w:jc w:val="both"/>
        <w:rPr>
          <w:b/>
          <w:bCs/>
          <w:sz w:val="22"/>
          <w:szCs w:val="22"/>
        </w:rPr>
      </w:pPr>
      <w:r w:rsidRPr="007F73C2">
        <w:rPr>
          <w:sz w:val="22"/>
          <w:szCs w:val="22"/>
        </w:rPr>
        <w:t>RAN4 has sent an LS reply with the following explanation [</w:t>
      </w:r>
      <w:r w:rsidR="00942B3B">
        <w:rPr>
          <w:sz w:val="22"/>
          <w:szCs w:val="22"/>
        </w:rPr>
        <w:t>3</w:t>
      </w:r>
      <w:r w:rsidRPr="007F73C2">
        <w:rPr>
          <w:sz w:val="22"/>
          <w:szCs w:val="22"/>
        </w:rPr>
        <w:t>]:</w:t>
      </w:r>
    </w:p>
    <w:p w14:paraId="69BC23E1" w14:textId="70678668" w:rsidR="00592EF2" w:rsidRPr="007F73C2" w:rsidRDefault="00592EF2" w:rsidP="00E1478D">
      <w:pPr>
        <w:jc w:val="both"/>
        <w:rPr>
          <w:sz w:val="22"/>
          <w:szCs w:val="22"/>
        </w:rPr>
      </w:pPr>
      <w:r w:rsidRPr="007F73C2">
        <w:rPr>
          <w:noProof/>
          <w:sz w:val="22"/>
          <w:szCs w:val="22"/>
        </w:rPr>
        <w:lastRenderedPageBreak/>
        <mc:AlternateContent>
          <mc:Choice Requires="wps">
            <w:drawing>
              <wp:inline distT="0" distB="0" distL="0" distR="0" wp14:anchorId="31D047ED" wp14:editId="11505E77">
                <wp:extent cx="6097630" cy="1760220"/>
                <wp:effectExtent l="0" t="0" r="17780" b="1143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630" cy="1760220"/>
                        </a:xfrm>
                        <a:prstGeom prst="rect">
                          <a:avLst/>
                        </a:prstGeom>
                        <a:solidFill>
                          <a:srgbClr val="FFFFFF"/>
                        </a:solidFill>
                        <a:ln w="9525">
                          <a:solidFill>
                            <a:srgbClr val="000000"/>
                          </a:solidFill>
                          <a:miter lim="800000"/>
                          <a:headEnd/>
                          <a:tailEnd/>
                        </a:ln>
                      </wps:spPr>
                      <wps:txbx>
                        <w:txbxContent>
                          <w:p w14:paraId="57BFD646" w14:textId="77777777" w:rsidR="00592EF2" w:rsidRPr="007F73C2" w:rsidRDefault="00592EF2" w:rsidP="00592EF2">
                            <w:pPr>
                              <w:rPr>
                                <w:sz w:val="22"/>
                                <w:szCs w:val="22"/>
                              </w:rPr>
                            </w:pPr>
                            <w:r w:rsidRPr="007F73C2">
                              <w:rPr>
                                <w:sz w:val="22"/>
                                <w:szCs w:val="22"/>
                              </w:rPr>
                              <w:t>Due to TAE, DL timing</w:t>
                            </w:r>
                            <w:r w:rsidRPr="007F73C2">
                              <w:rPr>
                                <w:rFonts w:eastAsia="DotumChe"/>
                                <w:bCs/>
                                <w:sz w:val="22"/>
                                <w:szCs w:val="22"/>
                              </w:rPr>
                              <w:t xml:space="preserve"> </w:t>
                            </w:r>
                            <w:r w:rsidRPr="007F73C2">
                              <w:rPr>
                                <w:bCs/>
                                <w:sz w:val="22"/>
                                <w:szCs w:val="22"/>
                              </w:rPr>
                              <w:t>estimation error (of both serving and target cell), serving cell TA resolution error and TA adjustment error</w:t>
                            </w:r>
                            <w:r w:rsidRPr="007F73C2">
                              <w:rPr>
                                <w:sz w:val="22"/>
                                <w:szCs w:val="22"/>
                              </w:rPr>
                              <w:t xml:space="preserve">, though UE may be able to derive the TA, the actual UL Rx timing error at the target gNB may be larger than CP and may cause performance degradation at the gNB. </w:t>
                            </w:r>
                          </w:p>
                          <w:p w14:paraId="758C1A49" w14:textId="77777777" w:rsidR="00592EF2" w:rsidRPr="007F73C2" w:rsidRDefault="00592EF2" w:rsidP="00592EF2">
                            <w:pPr>
                              <w:rPr>
                                <w:sz w:val="22"/>
                                <w:szCs w:val="22"/>
                              </w:rPr>
                            </w:pPr>
                            <w:r w:rsidRPr="007F73C2">
                              <w:rPr>
                                <w:sz w:val="22"/>
                                <w:szCs w:val="22"/>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0EC52DAE" w14:textId="1AD96113" w:rsidR="00592EF2" w:rsidRPr="007F73C2" w:rsidRDefault="00592EF2" w:rsidP="00592EF2">
                            <w:pPr>
                              <w:rPr>
                                <w:sz w:val="22"/>
                                <w:szCs w:val="22"/>
                              </w:rPr>
                            </w:pPr>
                            <w:r w:rsidRPr="007F73C2">
                              <w:rPr>
                                <w:sz w:val="22"/>
                                <w:szCs w:val="22"/>
                                <w:lang w:eastAsia="zh-CN"/>
                              </w:rPr>
                              <w:t>Note:</w:t>
                            </w:r>
                            <w:r w:rsidRPr="007F73C2">
                              <w:rPr>
                                <w:sz w:val="22"/>
                                <w:szCs w:val="22"/>
                              </w:rPr>
                              <w:t xml:space="preserve"> TAE of 260ns corresponds to Intra-band contiguous carrier aggregation, where the CC are collocated</w:t>
                            </w:r>
                          </w:p>
                        </w:txbxContent>
                      </wps:txbx>
                      <wps:bodyPr rot="0" vert="horz" wrap="square" lIns="91440" tIns="45720" rIns="91440" bIns="45720" anchor="t" anchorCtr="0">
                        <a:noAutofit/>
                      </wps:bodyPr>
                    </wps:wsp>
                  </a:graphicData>
                </a:graphic>
              </wp:inline>
            </w:drawing>
          </mc:Choice>
          <mc:Fallback>
            <w:pict>
              <v:shapetype w14:anchorId="31D047ED" id="_x0000_t202" coordsize="21600,21600" o:spt="202" path="m,l,21600r21600,l21600,xe">
                <v:stroke joinstyle="miter"/>
                <v:path gradientshapeok="t" o:connecttype="rect"/>
              </v:shapetype>
              <v:shape id="Text Box 217" o:spid="_x0000_s1026" type="#_x0000_t202" style="width:480.15pt;height:13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TxYEgIAACAEAAAOAAAAZHJzL2Uyb0RvYy54bWysk99v2yAQx98n7X9AvC92siRt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">
                <v:textbox>
                  <w:txbxContent>
                    <w:p w14:paraId="57BFD646" w14:textId="77777777" w:rsidR="00592EF2" w:rsidRPr="007F73C2" w:rsidRDefault="00592EF2" w:rsidP="00592EF2">
                      <w:pPr>
                        <w:rPr>
                          <w:sz w:val="22"/>
                          <w:szCs w:val="22"/>
                        </w:rPr>
                      </w:pPr>
                      <w:r w:rsidRPr="007F73C2">
                        <w:rPr>
                          <w:sz w:val="22"/>
                          <w:szCs w:val="22"/>
                        </w:rPr>
                        <w:t>Due to TAE, DL timing</w:t>
                      </w:r>
                      <w:r w:rsidRPr="007F73C2">
                        <w:rPr>
                          <w:rFonts w:eastAsia="DotumChe"/>
                          <w:bCs/>
                          <w:sz w:val="22"/>
                          <w:szCs w:val="22"/>
                        </w:rPr>
                        <w:t xml:space="preserve"> </w:t>
                      </w:r>
                      <w:r w:rsidRPr="007F73C2">
                        <w:rPr>
                          <w:bCs/>
                          <w:sz w:val="22"/>
                          <w:szCs w:val="22"/>
                        </w:rPr>
                        <w:t>estimation error (of both serving and target cell), serving cell TA resolution error and TA adjustment error</w:t>
                      </w:r>
                      <w:r w:rsidRPr="007F73C2">
                        <w:rPr>
                          <w:sz w:val="22"/>
                          <w:szCs w:val="22"/>
                        </w:rPr>
                        <w:t xml:space="preserve">, though UE may be able to derive the TA, the actual UL Rx timing error at the target gNB may be larger than CP and may cause performance degradation at the gNB. </w:t>
                      </w:r>
                    </w:p>
                    <w:p w14:paraId="758C1A49" w14:textId="77777777" w:rsidR="00592EF2" w:rsidRPr="007F73C2" w:rsidRDefault="00592EF2" w:rsidP="00592EF2">
                      <w:pPr>
                        <w:rPr>
                          <w:sz w:val="22"/>
                          <w:szCs w:val="22"/>
                        </w:rPr>
                      </w:pPr>
                      <w:r w:rsidRPr="007F73C2">
                        <w:rPr>
                          <w:sz w:val="22"/>
                          <w:szCs w:val="22"/>
                        </w:rPr>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0EC52DAE" w14:textId="1AD96113" w:rsidR="00592EF2" w:rsidRPr="007F73C2" w:rsidRDefault="00592EF2" w:rsidP="00592EF2">
                      <w:pPr>
                        <w:rPr>
                          <w:sz w:val="22"/>
                          <w:szCs w:val="22"/>
                        </w:rPr>
                      </w:pPr>
                      <w:r w:rsidRPr="007F73C2">
                        <w:rPr>
                          <w:sz w:val="22"/>
                          <w:szCs w:val="22"/>
                          <w:lang w:eastAsia="zh-CN"/>
                        </w:rPr>
                        <w:t>Note:</w:t>
                      </w:r>
                      <w:r w:rsidRPr="007F73C2">
                        <w:rPr>
                          <w:sz w:val="22"/>
                          <w:szCs w:val="22"/>
                        </w:rPr>
                        <w:t xml:space="preserve"> TAE of 260ns corresponds to Intra-band contiguous carrier aggregation, where the CC are collocated</w:t>
                      </w:r>
                    </w:p>
                  </w:txbxContent>
                </v:textbox>
                <w10:anchorlock/>
              </v:shape>
            </w:pict>
          </mc:Fallback>
        </mc:AlternateContent>
      </w:r>
    </w:p>
    <w:p w14:paraId="1A81B47A" w14:textId="74683B53" w:rsidR="007F73C2" w:rsidRDefault="007F73C2" w:rsidP="00E1478D">
      <w:pPr>
        <w:jc w:val="both"/>
        <w:rPr>
          <w:sz w:val="22"/>
          <w:szCs w:val="22"/>
        </w:rPr>
      </w:pPr>
      <w:r w:rsidRPr="007F73C2">
        <w:rPr>
          <w:sz w:val="22"/>
          <w:szCs w:val="22"/>
        </w:rPr>
        <w:t>The RAN4 reply</w:t>
      </w:r>
      <w:r>
        <w:rPr>
          <w:sz w:val="22"/>
          <w:szCs w:val="22"/>
        </w:rPr>
        <w:t xml:space="preserve"> </w:t>
      </w:r>
      <w:r w:rsidRPr="007F73C2">
        <w:rPr>
          <w:sz w:val="22"/>
          <w:szCs w:val="22"/>
        </w:rPr>
        <w:t>indicates that it may be possible that UE-based TA measurement can be used in certain scenarios where the network time alignment error (TAE) is not large. For example, network can configure this method at least for candidate cells for which the TAE between the serving cell and candidate cell is within 260ns. Additionally, RAN4 indicates that it may be limited based on the UE conditions (good SNR conditions).</w:t>
      </w:r>
    </w:p>
    <w:p w14:paraId="1D2BA48B" w14:textId="5AB1400F" w:rsidR="007F73C2" w:rsidRDefault="007F73C2" w:rsidP="00E1478D">
      <w:pPr>
        <w:jc w:val="both"/>
        <w:rPr>
          <w:sz w:val="22"/>
          <w:szCs w:val="22"/>
        </w:rPr>
      </w:pPr>
      <w:r>
        <w:rPr>
          <w:sz w:val="22"/>
          <w:szCs w:val="22"/>
        </w:rPr>
        <w:t>Further, in the last RAN2 meeting, RAN2 has made the following agreement where the RRC configuration of UE based TA measurement</w:t>
      </w:r>
      <w:r w:rsidR="0029102D">
        <w:rPr>
          <w:sz w:val="22"/>
          <w:szCs w:val="22"/>
        </w:rPr>
        <w:t xml:space="preserve"> is supported</w:t>
      </w:r>
      <w:r>
        <w:rPr>
          <w:sz w:val="22"/>
          <w:szCs w:val="22"/>
        </w:rPr>
        <w:t>:</w:t>
      </w:r>
    </w:p>
    <w:p w14:paraId="7ED4DC21" w14:textId="0C9AE461" w:rsidR="0029102D" w:rsidRPr="0078486E" w:rsidRDefault="007F73C2" w:rsidP="00E1478D">
      <w:pPr>
        <w:numPr>
          <w:ilvl w:val="0"/>
          <w:numId w:val="12"/>
        </w:numPr>
        <w:jc w:val="both"/>
        <w:rPr>
          <w:b/>
          <w:bCs/>
          <w:i/>
          <w:iCs/>
          <w:sz w:val="22"/>
          <w:szCs w:val="22"/>
        </w:rPr>
      </w:pPr>
      <w:r w:rsidRPr="0078486E">
        <w:rPr>
          <w:b/>
          <w:bCs/>
          <w:i/>
          <w:iCs/>
          <w:sz w:val="22"/>
          <w:szCs w:val="22"/>
        </w:rPr>
        <w:t>If UE is configured by RRC to perform UE based TA measurement, UE applies the measured TA value and performs RACH-less LTM, upon LTM cell switch. (assume similar config as for L2 reset)</w:t>
      </w:r>
      <w:r w:rsidR="0078486E" w:rsidRPr="0078486E">
        <w:rPr>
          <w:b/>
          <w:bCs/>
          <w:i/>
          <w:iCs/>
          <w:sz w:val="22"/>
          <w:szCs w:val="22"/>
        </w:rPr>
        <w:t>.</w:t>
      </w:r>
    </w:p>
    <w:p w14:paraId="062A1F14" w14:textId="0182E653" w:rsidR="0019053B" w:rsidRPr="00744F24" w:rsidRDefault="0029102D" w:rsidP="00744F24">
      <w:pPr>
        <w:pStyle w:val="Doc-text2"/>
        <w:ind w:left="0" w:firstLine="0"/>
        <w:jc w:val="both"/>
        <w:rPr>
          <w:rFonts w:ascii="Times New Roman" w:hAnsi="Times New Roman"/>
          <w:sz w:val="22"/>
          <w:szCs w:val="22"/>
          <w:lang w:val="en-GB" w:eastAsia="zh-CN"/>
        </w:rPr>
      </w:pPr>
      <w:r w:rsidRPr="00943775">
        <w:rPr>
          <w:rFonts w:ascii="Times New Roman" w:hAnsi="Times New Roman"/>
          <w:sz w:val="22"/>
          <w:szCs w:val="22"/>
          <w:lang w:val="en-GB" w:eastAsia="zh-CN"/>
        </w:rPr>
        <w:t>Given the limited time in Release-18, we may not be able to develop the complete solution to properly exploit the UE-based TA measurements. Therefore, in the following sections, we provide our views on further provisioning of this scheme such that some mea</w:t>
      </w:r>
      <w:r w:rsidR="00943775">
        <w:rPr>
          <w:rFonts w:ascii="Times New Roman" w:hAnsi="Times New Roman"/>
          <w:sz w:val="22"/>
          <w:szCs w:val="22"/>
          <w:lang w:val="en-GB" w:eastAsia="zh-CN"/>
        </w:rPr>
        <w:t>ningful</w:t>
      </w:r>
      <w:r w:rsidRPr="00943775">
        <w:rPr>
          <w:rFonts w:ascii="Times New Roman" w:hAnsi="Times New Roman"/>
          <w:sz w:val="22"/>
          <w:szCs w:val="22"/>
          <w:lang w:val="en-GB" w:eastAsia="zh-CN"/>
        </w:rPr>
        <w:t xml:space="preserve"> procedure </w:t>
      </w:r>
      <w:r w:rsidR="00943775">
        <w:rPr>
          <w:rFonts w:ascii="Times New Roman" w:hAnsi="Times New Roman"/>
          <w:sz w:val="22"/>
          <w:szCs w:val="22"/>
          <w:lang w:val="en-GB" w:eastAsia="zh-CN"/>
        </w:rPr>
        <w:t xml:space="preserve">(with minimal specification impact) </w:t>
      </w:r>
      <w:r w:rsidRPr="00943775">
        <w:rPr>
          <w:rFonts w:ascii="Times New Roman" w:hAnsi="Times New Roman"/>
          <w:sz w:val="22"/>
          <w:szCs w:val="22"/>
          <w:lang w:val="en-GB" w:eastAsia="zh-CN"/>
        </w:rPr>
        <w:t xml:space="preserve">could be </w:t>
      </w:r>
      <w:r w:rsidR="00953CA5">
        <w:rPr>
          <w:rFonts w:ascii="Times New Roman" w:hAnsi="Times New Roman"/>
          <w:sz w:val="22"/>
          <w:szCs w:val="22"/>
          <w:lang w:val="en-GB" w:eastAsia="zh-CN"/>
        </w:rPr>
        <w:t>establish</w:t>
      </w:r>
      <w:r w:rsidR="00943775">
        <w:rPr>
          <w:rFonts w:ascii="Times New Roman" w:hAnsi="Times New Roman"/>
          <w:sz w:val="22"/>
          <w:szCs w:val="22"/>
          <w:lang w:val="en-GB" w:eastAsia="zh-CN"/>
        </w:rPr>
        <w:t xml:space="preserve"> to take the benefit of this feature </w:t>
      </w:r>
      <w:r w:rsidR="00943775" w:rsidRPr="00943775">
        <w:rPr>
          <w:rFonts w:ascii="Times New Roman" w:hAnsi="Times New Roman"/>
          <w:sz w:val="22"/>
          <w:szCs w:val="22"/>
          <w:lang w:val="en-GB" w:eastAsia="zh-CN"/>
        </w:rPr>
        <w:t>for RACH-less LTM</w:t>
      </w:r>
      <w:r w:rsidR="00943775">
        <w:rPr>
          <w:rFonts w:ascii="Times New Roman" w:hAnsi="Times New Roman"/>
          <w:sz w:val="22"/>
          <w:szCs w:val="22"/>
          <w:lang w:val="en-GB" w:eastAsia="zh-CN"/>
        </w:rPr>
        <w:t>.</w:t>
      </w:r>
      <w:r w:rsidRPr="00943775">
        <w:rPr>
          <w:rFonts w:ascii="Times New Roman" w:hAnsi="Times New Roman"/>
          <w:sz w:val="22"/>
          <w:szCs w:val="22"/>
          <w:lang w:val="en-GB" w:eastAsia="zh-CN"/>
        </w:rPr>
        <w:t xml:space="preserve">  </w:t>
      </w:r>
    </w:p>
    <w:p w14:paraId="28E8688F" w14:textId="6C85B99A" w:rsidR="005F5A10" w:rsidRDefault="005F5A10" w:rsidP="005F5A10">
      <w:pPr>
        <w:pStyle w:val="Heading3"/>
      </w:pPr>
      <w:r>
        <w:t xml:space="preserve">Optimizing the </w:t>
      </w:r>
      <w:r w:rsidR="0019053B">
        <w:t>N</w:t>
      </w:r>
      <w:r>
        <w:t xml:space="preserve">umber of UE-based TA </w:t>
      </w:r>
      <w:r w:rsidR="00101CB7">
        <w:t>Estimation</w:t>
      </w:r>
      <w:r w:rsidR="0019053B">
        <w:t xml:space="preserve"> using Early TCI Activation based Triggering Mechanism</w:t>
      </w:r>
    </w:p>
    <w:p w14:paraId="022D0D3E" w14:textId="4F4513FF" w:rsidR="00943775" w:rsidRPr="00943775" w:rsidRDefault="00943775" w:rsidP="00E1478D">
      <w:pPr>
        <w:jc w:val="both"/>
        <w:rPr>
          <w:sz w:val="22"/>
          <w:szCs w:val="22"/>
        </w:rPr>
      </w:pPr>
      <w:r>
        <w:rPr>
          <w:sz w:val="22"/>
          <w:szCs w:val="22"/>
        </w:rPr>
        <w:t xml:space="preserve">In the RRC configuration, </w:t>
      </w:r>
      <w:r w:rsidRPr="00943775">
        <w:rPr>
          <w:sz w:val="22"/>
          <w:szCs w:val="22"/>
        </w:rPr>
        <w:t>UE-based TA measurements may be configured for one or more</w:t>
      </w:r>
      <w:r>
        <w:rPr>
          <w:sz w:val="22"/>
          <w:szCs w:val="22"/>
        </w:rPr>
        <w:t xml:space="preserve"> prepared</w:t>
      </w:r>
      <w:r w:rsidRPr="00943775">
        <w:rPr>
          <w:sz w:val="22"/>
          <w:szCs w:val="22"/>
        </w:rPr>
        <w:t xml:space="preserve"> candidate cells. </w:t>
      </w:r>
      <w:r>
        <w:rPr>
          <w:sz w:val="22"/>
          <w:szCs w:val="22"/>
        </w:rPr>
        <w:t>However, s</w:t>
      </w:r>
      <w:r w:rsidRPr="00943775">
        <w:rPr>
          <w:sz w:val="22"/>
          <w:szCs w:val="22"/>
        </w:rPr>
        <w:t xml:space="preserve">ince TA is subject to validity for every </w:t>
      </w:r>
      <w:proofErr w:type="spellStart"/>
      <w:r w:rsidRPr="00943775">
        <w:rPr>
          <w:sz w:val="22"/>
          <w:szCs w:val="22"/>
        </w:rPr>
        <w:t>ms</w:t>
      </w:r>
      <w:proofErr w:type="spellEnd"/>
      <w:r w:rsidRPr="00943775">
        <w:rPr>
          <w:sz w:val="22"/>
          <w:szCs w:val="22"/>
        </w:rPr>
        <w:t xml:space="preserve"> during UE mobility, the UE is expected to continue estimating/updating the UE-based TA measurement for a candidate cell along with its mobility. As applicable to any measurement, UE based TA measurement </w:t>
      </w:r>
      <w:r>
        <w:rPr>
          <w:sz w:val="22"/>
          <w:szCs w:val="22"/>
        </w:rPr>
        <w:t>will</w:t>
      </w:r>
      <w:r w:rsidRPr="00943775">
        <w:rPr>
          <w:sz w:val="22"/>
          <w:szCs w:val="22"/>
        </w:rPr>
        <w:t xml:space="preserve"> also be time and energy consuming, and therefore from UE point of view, it would be preferable to optimize the number of measurements such that the UE would not need to perform those measurements when they are not needed. This may be achieved by enabling the UE to continue/update UE-based TA measurements only for the candidate cells which are more likely to become the target cell. One simple solution is to use early TCI activation (if provided) message to determine such candidate cells. It is expected that the network would only do the early activation for the candidate cells that it considers the likely target cell. </w:t>
      </w:r>
      <w:r>
        <w:rPr>
          <w:sz w:val="22"/>
          <w:szCs w:val="22"/>
        </w:rPr>
        <w:t>Even early TCI activation can be used to trigger the UE to start performing UE-based measurement</w:t>
      </w:r>
      <w:r w:rsidR="0019053B">
        <w:rPr>
          <w:sz w:val="22"/>
          <w:szCs w:val="22"/>
        </w:rPr>
        <w:t xml:space="preserve"> with the indicated RS(s) and candidate cell(s)</w:t>
      </w:r>
      <w:r>
        <w:rPr>
          <w:sz w:val="22"/>
          <w:szCs w:val="22"/>
        </w:rPr>
        <w:t>.</w:t>
      </w:r>
    </w:p>
    <w:p w14:paraId="1561B9C6" w14:textId="77777777" w:rsidR="00943775" w:rsidRPr="00943775" w:rsidRDefault="00943775" w:rsidP="00E1478D">
      <w:pPr>
        <w:jc w:val="both"/>
        <w:rPr>
          <w:sz w:val="22"/>
          <w:szCs w:val="22"/>
        </w:rPr>
      </w:pPr>
      <w:r w:rsidRPr="00943775">
        <w:rPr>
          <w:sz w:val="22"/>
          <w:szCs w:val="22"/>
        </w:rPr>
        <w:t>Therefore, when the UE receives a candidate Cell TCI activation/deactivation MAC CE activating one or more TCI states for one or more LTM candidate cells, the UE shall allow to continue or initiate UE-based TA measurements on the LTM candidate cells/RS for which TCI state(s) are activated and relax or stop the UE-based TA measurements on other configured LTM candidate cells/RS.</w:t>
      </w:r>
    </w:p>
    <w:p w14:paraId="6120A7E3" w14:textId="57B6B822" w:rsidR="00943775" w:rsidRPr="00943775" w:rsidRDefault="00943775" w:rsidP="00E1478D">
      <w:pPr>
        <w:jc w:val="both"/>
        <w:rPr>
          <w:b/>
          <w:bCs/>
          <w:sz w:val="22"/>
          <w:szCs w:val="22"/>
        </w:rPr>
      </w:pPr>
      <w:r w:rsidRPr="00943775">
        <w:rPr>
          <w:b/>
          <w:bCs/>
          <w:sz w:val="22"/>
          <w:szCs w:val="22"/>
        </w:rPr>
        <w:t>Observation</w:t>
      </w:r>
      <w:r w:rsidR="00744F24">
        <w:rPr>
          <w:b/>
          <w:bCs/>
          <w:sz w:val="22"/>
          <w:szCs w:val="22"/>
        </w:rPr>
        <w:t xml:space="preserve"> 2</w:t>
      </w:r>
      <w:r w:rsidRPr="00943775">
        <w:rPr>
          <w:b/>
          <w:bCs/>
          <w:sz w:val="22"/>
          <w:szCs w:val="22"/>
        </w:rPr>
        <w:t>: UE is expected to continue estimating/updating the UE-based TA measurement for a candidate cell along with its mobility and as applicable to any measurement, such measurements would also be time and energy consuming.</w:t>
      </w:r>
    </w:p>
    <w:p w14:paraId="78381919" w14:textId="27A56209" w:rsidR="005F5A10" w:rsidRPr="00101CB7" w:rsidRDefault="00943775" w:rsidP="00E1478D">
      <w:pPr>
        <w:jc w:val="both"/>
        <w:rPr>
          <w:b/>
          <w:bCs/>
          <w:sz w:val="22"/>
          <w:szCs w:val="22"/>
        </w:rPr>
      </w:pPr>
      <w:r w:rsidRPr="00943775">
        <w:rPr>
          <w:b/>
          <w:bCs/>
          <w:sz w:val="22"/>
          <w:szCs w:val="22"/>
        </w:rPr>
        <w:t>Proposal</w:t>
      </w:r>
      <w:r w:rsidR="00744F24">
        <w:rPr>
          <w:b/>
          <w:bCs/>
          <w:sz w:val="22"/>
          <w:szCs w:val="22"/>
        </w:rPr>
        <w:t xml:space="preserve"> 2</w:t>
      </w:r>
      <w:r w:rsidRPr="00943775">
        <w:rPr>
          <w:b/>
          <w:bCs/>
          <w:sz w:val="22"/>
          <w:szCs w:val="22"/>
        </w:rPr>
        <w:t>: After the reception of a candidate Cell TCI activation/deactivation MAC CE, the UE shall allow to continue or initiate UE-based TA measurements on the LTM candidate cells/RS for which TCI state(s) are activated and relax or stop the UE-based TA measurements on other configured LTM candidate cells/RSs.</w:t>
      </w:r>
    </w:p>
    <w:p w14:paraId="0016AAA2" w14:textId="11C59897" w:rsidR="008D3F40" w:rsidRDefault="005F5A10" w:rsidP="005F5A10">
      <w:pPr>
        <w:pStyle w:val="Heading3"/>
      </w:pPr>
      <w:r>
        <w:lastRenderedPageBreak/>
        <w:t xml:space="preserve">Coexistence of RACH-based TA </w:t>
      </w:r>
      <w:r w:rsidR="008D3F40">
        <w:t>A</w:t>
      </w:r>
      <w:r>
        <w:t xml:space="preserve">cquisition and UE-based TA </w:t>
      </w:r>
      <w:r w:rsidR="00101CB7">
        <w:t>Estimation</w:t>
      </w:r>
    </w:p>
    <w:p w14:paraId="22D2F4E0" w14:textId="77777777" w:rsidR="008D3F40" w:rsidRPr="008D3F40" w:rsidRDefault="008D3F40" w:rsidP="00E1478D">
      <w:pPr>
        <w:jc w:val="both"/>
        <w:rPr>
          <w:sz w:val="22"/>
          <w:szCs w:val="22"/>
          <w:lang w:val="en-GB"/>
        </w:rPr>
      </w:pPr>
      <w:r>
        <w:rPr>
          <w:sz w:val="22"/>
          <w:szCs w:val="22"/>
          <w:lang w:val="en-GB"/>
        </w:rPr>
        <w:t>T</w:t>
      </w:r>
      <w:r w:rsidRPr="008D3F40">
        <w:rPr>
          <w:sz w:val="22"/>
          <w:szCs w:val="22"/>
          <w:lang w:val="en-GB"/>
        </w:rPr>
        <w:t xml:space="preserve">here are two main methods for early TA acquisition, i.e., UE based TA estimation and RACH based TA acquisition. </w:t>
      </w:r>
    </w:p>
    <w:p w14:paraId="7E3AFDF0" w14:textId="3DE63917" w:rsidR="008D3F40" w:rsidRDefault="008D3F40" w:rsidP="00E1478D">
      <w:pPr>
        <w:jc w:val="both"/>
        <w:rPr>
          <w:sz w:val="22"/>
          <w:szCs w:val="22"/>
          <w:lang w:val="en-GB"/>
        </w:rPr>
      </w:pPr>
      <w:r w:rsidRPr="008D3F40">
        <w:rPr>
          <w:sz w:val="22"/>
          <w:szCs w:val="22"/>
          <w:lang w:val="en-GB"/>
        </w:rPr>
        <w:t xml:space="preserve">RACH based TA acquisition is another method for UL TA evaluation which will be evaluated by using the UL channel transmission and the evaluation will be performed at the target cell. </w:t>
      </w:r>
      <w:r w:rsidR="00370497">
        <w:rPr>
          <w:sz w:val="22"/>
          <w:szCs w:val="22"/>
          <w:lang w:val="en-GB"/>
        </w:rPr>
        <w:t>Although t</w:t>
      </w:r>
      <w:r w:rsidR="00370497">
        <w:rPr>
          <w:sz w:val="22"/>
          <w:szCs w:val="22"/>
        </w:rPr>
        <w:t>his</w:t>
      </w:r>
      <w:r w:rsidR="00370497" w:rsidRPr="0019053B">
        <w:rPr>
          <w:sz w:val="22"/>
          <w:szCs w:val="22"/>
        </w:rPr>
        <w:t xml:space="preserve"> </w:t>
      </w:r>
      <w:r w:rsidR="00370497">
        <w:rPr>
          <w:sz w:val="22"/>
          <w:szCs w:val="22"/>
        </w:rPr>
        <w:t>method provides</w:t>
      </w:r>
      <w:r w:rsidR="00370497" w:rsidRPr="0019053B">
        <w:rPr>
          <w:sz w:val="22"/>
          <w:szCs w:val="22"/>
        </w:rPr>
        <w:t xml:space="preserve"> an accurate TA evaluation, the TA is subject to validity for every </w:t>
      </w:r>
      <w:proofErr w:type="spellStart"/>
      <w:r w:rsidR="00370497" w:rsidRPr="0019053B">
        <w:rPr>
          <w:sz w:val="22"/>
          <w:szCs w:val="22"/>
        </w:rPr>
        <w:t>ms</w:t>
      </w:r>
      <w:proofErr w:type="spellEnd"/>
      <w:r w:rsidR="00370497" w:rsidRPr="0019053B">
        <w:rPr>
          <w:sz w:val="22"/>
          <w:szCs w:val="22"/>
        </w:rPr>
        <w:t xml:space="preserve"> that is not used by the UE during mobility. In that case, the network needs to re-trigger the TA acquisition of the UE which cause additional interruption on the UE side as well as signaling overhead both on the air interface and F1 interface</w:t>
      </w:r>
      <w:r w:rsidR="00370497">
        <w:rPr>
          <w:sz w:val="22"/>
          <w:szCs w:val="22"/>
        </w:rPr>
        <w:t>.</w:t>
      </w:r>
    </w:p>
    <w:p w14:paraId="61F47BCE" w14:textId="713A0AA1" w:rsidR="00370497" w:rsidRDefault="00370497" w:rsidP="00E1478D">
      <w:pPr>
        <w:jc w:val="both"/>
        <w:rPr>
          <w:sz w:val="22"/>
          <w:szCs w:val="22"/>
        </w:rPr>
      </w:pPr>
      <w:r w:rsidRPr="008D3F40">
        <w:rPr>
          <w:sz w:val="22"/>
          <w:szCs w:val="22"/>
          <w:lang w:val="en-GB"/>
        </w:rPr>
        <w:t>UE based TA estimation enables the UE to estimate the TA of a target cell without requiring any RACH procedure, i.e., the UE will facilitate from the existing DL measurements. This prevents the UE to experience any interruption due to RACH procedure (each PRACH preamble transmission towards the target cell is subject to interruption between the UE and the serving cell</w:t>
      </w:r>
      <w:r>
        <w:rPr>
          <w:sz w:val="22"/>
          <w:szCs w:val="22"/>
          <w:lang w:val="en-GB"/>
        </w:rPr>
        <w:t xml:space="preserve">); however, </w:t>
      </w:r>
      <w:r>
        <w:rPr>
          <w:sz w:val="22"/>
          <w:szCs w:val="22"/>
        </w:rPr>
        <w:t>w</w:t>
      </w:r>
      <w:r w:rsidRPr="0019053B">
        <w:rPr>
          <w:sz w:val="22"/>
          <w:szCs w:val="22"/>
        </w:rPr>
        <w:t xml:space="preserve">hen the </w:t>
      </w:r>
      <w:r w:rsidRPr="0019053B">
        <w:rPr>
          <w:bCs/>
          <w:sz w:val="22"/>
          <w:szCs w:val="22"/>
          <w:lang w:eastAsia="en-GB"/>
        </w:rPr>
        <w:t xml:space="preserve">Rx timing difference </w:t>
      </w:r>
      <w:r w:rsidRPr="0019053B">
        <w:rPr>
          <w:sz w:val="22"/>
          <w:szCs w:val="22"/>
        </w:rPr>
        <w:t>estimation error is large,</w:t>
      </w:r>
      <w:r>
        <w:rPr>
          <w:sz w:val="22"/>
          <w:szCs w:val="22"/>
        </w:rPr>
        <w:t xml:space="preserve"> this method may</w:t>
      </w:r>
      <w:r w:rsidRPr="0019053B">
        <w:rPr>
          <w:sz w:val="22"/>
          <w:szCs w:val="22"/>
        </w:rPr>
        <w:t xml:space="preserve"> lead the misalignment in the UL sync</w:t>
      </w:r>
      <w:r>
        <w:rPr>
          <w:sz w:val="22"/>
          <w:szCs w:val="22"/>
        </w:rPr>
        <w:t xml:space="preserve"> </w:t>
      </w:r>
      <w:r w:rsidRPr="0019053B">
        <w:rPr>
          <w:sz w:val="22"/>
          <w:szCs w:val="22"/>
        </w:rPr>
        <w:t xml:space="preserve">which </w:t>
      </w:r>
      <w:r>
        <w:rPr>
          <w:sz w:val="22"/>
          <w:szCs w:val="22"/>
        </w:rPr>
        <w:t>may be</w:t>
      </w:r>
      <w:r w:rsidRPr="0019053B">
        <w:rPr>
          <w:sz w:val="22"/>
          <w:szCs w:val="22"/>
        </w:rPr>
        <w:t xml:space="preserve"> more pronounced in asynchronous scenario. </w:t>
      </w:r>
    </w:p>
    <w:p w14:paraId="7CA7CAB7" w14:textId="2FAB5142" w:rsidR="005F5A10" w:rsidRDefault="008D3F40" w:rsidP="00E1478D">
      <w:pPr>
        <w:jc w:val="both"/>
        <w:rPr>
          <w:sz w:val="22"/>
          <w:szCs w:val="22"/>
          <w:lang w:val="en-GB"/>
        </w:rPr>
      </w:pPr>
      <w:r>
        <w:rPr>
          <w:sz w:val="22"/>
          <w:szCs w:val="22"/>
          <w:lang w:val="en-GB"/>
        </w:rPr>
        <w:t xml:space="preserve">When a </w:t>
      </w:r>
      <w:r w:rsidRPr="008D3F40">
        <w:rPr>
          <w:sz w:val="22"/>
          <w:szCs w:val="22"/>
          <w:lang w:val="en-GB"/>
        </w:rPr>
        <w:t>UE can support both capabilities, i.e., UE based TA estimation and RACH based TA acquisition</w:t>
      </w:r>
      <w:r>
        <w:rPr>
          <w:sz w:val="22"/>
          <w:szCs w:val="22"/>
          <w:lang w:val="en-GB"/>
        </w:rPr>
        <w:t xml:space="preserve">, network </w:t>
      </w:r>
      <w:r w:rsidR="00370497">
        <w:rPr>
          <w:sz w:val="22"/>
          <w:szCs w:val="22"/>
          <w:lang w:val="en-GB"/>
        </w:rPr>
        <w:t>should be allowed to</w:t>
      </w:r>
      <w:r>
        <w:rPr>
          <w:sz w:val="22"/>
          <w:szCs w:val="22"/>
          <w:lang w:val="en-GB"/>
        </w:rPr>
        <w:t xml:space="preserve"> configure both mechanisms for the same candidate</w:t>
      </w:r>
      <w:r w:rsidR="002C40AC">
        <w:rPr>
          <w:sz w:val="22"/>
          <w:szCs w:val="22"/>
          <w:lang w:val="en-GB"/>
        </w:rPr>
        <w:t xml:space="preserve"> as this could be used</w:t>
      </w:r>
      <w:r>
        <w:rPr>
          <w:sz w:val="22"/>
          <w:szCs w:val="22"/>
          <w:lang w:val="en-GB"/>
        </w:rPr>
        <w:t xml:space="preserve"> </w:t>
      </w:r>
      <w:r w:rsidRPr="008D3F40">
        <w:rPr>
          <w:sz w:val="22"/>
          <w:szCs w:val="22"/>
          <w:lang w:val="en-GB"/>
        </w:rPr>
        <w:t>to minimize the issues that can be caused by the TA acquisition</w:t>
      </w:r>
      <w:r w:rsidR="002C40AC">
        <w:rPr>
          <w:sz w:val="22"/>
          <w:szCs w:val="22"/>
          <w:lang w:val="en-GB"/>
        </w:rPr>
        <w:t>.</w:t>
      </w:r>
    </w:p>
    <w:p w14:paraId="462DE9CB" w14:textId="089C559C" w:rsidR="00370497" w:rsidRDefault="0001161D" w:rsidP="00E1478D">
      <w:pPr>
        <w:jc w:val="both"/>
        <w:rPr>
          <w:b/>
          <w:bCs/>
          <w:sz w:val="22"/>
          <w:szCs w:val="22"/>
          <w:lang w:val="en-GB"/>
        </w:rPr>
      </w:pPr>
      <w:r w:rsidRPr="00922943">
        <w:rPr>
          <w:b/>
          <w:bCs/>
          <w:sz w:val="22"/>
          <w:szCs w:val="22"/>
          <w:lang w:val="en-GB"/>
        </w:rPr>
        <w:t>Observation</w:t>
      </w:r>
      <w:r w:rsidR="00744F24">
        <w:rPr>
          <w:b/>
          <w:bCs/>
          <w:sz w:val="22"/>
          <w:szCs w:val="22"/>
          <w:lang w:val="en-GB"/>
        </w:rPr>
        <w:t xml:space="preserve"> 3</w:t>
      </w:r>
      <w:r w:rsidRPr="00922943">
        <w:rPr>
          <w:b/>
          <w:bCs/>
          <w:sz w:val="22"/>
          <w:szCs w:val="22"/>
          <w:lang w:val="en-GB"/>
        </w:rPr>
        <w:t xml:space="preserve">: </w:t>
      </w:r>
      <w:r w:rsidR="00370497">
        <w:rPr>
          <w:b/>
          <w:bCs/>
          <w:sz w:val="22"/>
          <w:szCs w:val="22"/>
          <w:lang w:val="en-GB"/>
        </w:rPr>
        <w:t xml:space="preserve">RACH-based TA acquisition </w:t>
      </w:r>
      <w:r w:rsidR="00370497" w:rsidRPr="00370497">
        <w:rPr>
          <w:b/>
          <w:bCs/>
          <w:sz w:val="22"/>
          <w:szCs w:val="22"/>
          <w:lang w:val="en-GB"/>
        </w:rPr>
        <w:t>cause</w:t>
      </w:r>
      <w:r w:rsidR="00370497">
        <w:rPr>
          <w:b/>
          <w:bCs/>
          <w:sz w:val="22"/>
          <w:szCs w:val="22"/>
          <w:lang w:val="en-GB"/>
        </w:rPr>
        <w:t>s</w:t>
      </w:r>
      <w:r w:rsidR="00370497" w:rsidRPr="00370497">
        <w:rPr>
          <w:b/>
          <w:bCs/>
          <w:sz w:val="22"/>
          <w:szCs w:val="22"/>
          <w:lang w:val="en-GB"/>
        </w:rPr>
        <w:t xml:space="preserve"> interruption on the UE side as well as signalling overhead both on the air interface and F1 interface</w:t>
      </w:r>
      <w:r w:rsidR="00370497">
        <w:rPr>
          <w:b/>
          <w:bCs/>
          <w:sz w:val="22"/>
          <w:szCs w:val="22"/>
          <w:lang w:val="en-GB"/>
        </w:rPr>
        <w:t xml:space="preserve">, and UE based TA estimation is subject to </w:t>
      </w:r>
      <w:r w:rsidR="00370497" w:rsidRPr="00370497">
        <w:rPr>
          <w:b/>
          <w:bCs/>
          <w:sz w:val="22"/>
          <w:szCs w:val="22"/>
          <w:lang w:val="en-GB"/>
        </w:rPr>
        <w:t>Rx timing difference estimation error</w:t>
      </w:r>
      <w:r w:rsidR="00370497" w:rsidRPr="00370497">
        <w:rPr>
          <w:b/>
          <w:bCs/>
          <w:sz w:val="22"/>
          <w:szCs w:val="22"/>
        </w:rPr>
        <w:t xml:space="preserve"> </w:t>
      </w:r>
      <w:r w:rsidR="00370497">
        <w:rPr>
          <w:b/>
          <w:bCs/>
          <w:sz w:val="22"/>
          <w:szCs w:val="22"/>
        </w:rPr>
        <w:t xml:space="preserve">which may cause </w:t>
      </w:r>
      <w:r w:rsidR="00370497" w:rsidRPr="0019053B">
        <w:rPr>
          <w:b/>
          <w:bCs/>
          <w:sz w:val="22"/>
          <w:szCs w:val="22"/>
        </w:rPr>
        <w:t>misalignment in the UL sync</w:t>
      </w:r>
      <w:r w:rsidR="00370497">
        <w:rPr>
          <w:b/>
          <w:bCs/>
          <w:sz w:val="22"/>
          <w:szCs w:val="22"/>
        </w:rPr>
        <w:t>.</w:t>
      </w:r>
    </w:p>
    <w:p w14:paraId="309DB1FC" w14:textId="6AF0411D" w:rsidR="00922943" w:rsidRPr="00922943" w:rsidRDefault="00922943" w:rsidP="00E1478D">
      <w:pPr>
        <w:jc w:val="both"/>
        <w:rPr>
          <w:b/>
          <w:bCs/>
          <w:sz w:val="22"/>
          <w:szCs w:val="22"/>
          <w:lang w:val="en-GB"/>
        </w:rPr>
      </w:pPr>
      <w:r w:rsidRPr="00922943">
        <w:rPr>
          <w:b/>
          <w:bCs/>
          <w:sz w:val="22"/>
          <w:szCs w:val="22"/>
          <w:lang w:val="en-GB"/>
        </w:rPr>
        <w:t>Observation</w:t>
      </w:r>
      <w:r w:rsidR="00744F24">
        <w:rPr>
          <w:b/>
          <w:bCs/>
          <w:sz w:val="22"/>
          <w:szCs w:val="22"/>
          <w:lang w:val="en-GB"/>
        </w:rPr>
        <w:t xml:space="preserve"> 4</w:t>
      </w:r>
      <w:r w:rsidRPr="00922943">
        <w:rPr>
          <w:b/>
          <w:bCs/>
          <w:sz w:val="22"/>
          <w:szCs w:val="22"/>
          <w:lang w:val="en-GB"/>
        </w:rPr>
        <w:t xml:space="preserve">: Both UE based TA estimation and RACH based TA acquisition could be used for the same candidate </w:t>
      </w:r>
      <w:r>
        <w:rPr>
          <w:b/>
          <w:bCs/>
          <w:sz w:val="22"/>
          <w:szCs w:val="22"/>
          <w:lang w:val="en-GB"/>
        </w:rPr>
        <w:t xml:space="preserve">cell </w:t>
      </w:r>
      <w:r w:rsidRPr="00922943">
        <w:rPr>
          <w:b/>
          <w:bCs/>
          <w:sz w:val="22"/>
          <w:szCs w:val="22"/>
          <w:lang w:val="en-GB"/>
        </w:rPr>
        <w:t>to minimize the issues that can be caused by the TA acquisition.</w:t>
      </w:r>
    </w:p>
    <w:p w14:paraId="5411C437" w14:textId="226006A5" w:rsidR="005F5A10" w:rsidRPr="00922943" w:rsidRDefault="008D3F40" w:rsidP="00E1478D">
      <w:pPr>
        <w:jc w:val="both"/>
        <w:rPr>
          <w:b/>
          <w:bCs/>
          <w:sz w:val="22"/>
          <w:szCs w:val="22"/>
        </w:rPr>
      </w:pPr>
      <w:r w:rsidRPr="00922943">
        <w:rPr>
          <w:b/>
          <w:bCs/>
          <w:sz w:val="22"/>
          <w:szCs w:val="22"/>
        </w:rPr>
        <w:t>Proposal</w:t>
      </w:r>
      <w:r w:rsidR="00744F24">
        <w:rPr>
          <w:b/>
          <w:bCs/>
          <w:sz w:val="22"/>
          <w:szCs w:val="22"/>
        </w:rPr>
        <w:t xml:space="preserve"> 3</w:t>
      </w:r>
      <w:r w:rsidRPr="00922943">
        <w:rPr>
          <w:b/>
          <w:bCs/>
          <w:sz w:val="22"/>
          <w:szCs w:val="22"/>
        </w:rPr>
        <w:t xml:space="preserve">: For a candidate cell, configuration of both </w:t>
      </w:r>
      <w:r w:rsidRPr="00922943">
        <w:rPr>
          <w:b/>
          <w:bCs/>
          <w:sz w:val="22"/>
          <w:szCs w:val="22"/>
          <w:lang w:val="en-GB"/>
        </w:rPr>
        <w:t>UE based TA estimation and RACH based TA acquisition should be supported.</w:t>
      </w:r>
    </w:p>
    <w:p w14:paraId="0CCF3AB0" w14:textId="054C3567" w:rsidR="009700AA" w:rsidRDefault="009700AA" w:rsidP="008D3F40">
      <w:pPr>
        <w:pStyle w:val="Heading4"/>
      </w:pPr>
      <w:r>
        <w:t xml:space="preserve">Appropriate TA Selection </w:t>
      </w:r>
      <w:r w:rsidR="002C40AC">
        <w:t>from</w:t>
      </w:r>
      <w:r w:rsidR="008D3F40">
        <w:t xml:space="preserve"> </w:t>
      </w:r>
      <w:r w:rsidR="002C40AC">
        <w:t xml:space="preserve">TAs available from both </w:t>
      </w:r>
      <w:r w:rsidR="008D3F40">
        <w:t xml:space="preserve">RACH-based </w:t>
      </w:r>
      <w:r w:rsidR="002C40AC">
        <w:t xml:space="preserve">TA Acquisition </w:t>
      </w:r>
      <w:r w:rsidR="008D3F40">
        <w:t xml:space="preserve">and UE-based TA </w:t>
      </w:r>
      <w:r w:rsidR="002C40AC">
        <w:t>Estimation</w:t>
      </w:r>
    </w:p>
    <w:p w14:paraId="2A21A631" w14:textId="4B11AD30" w:rsidR="002C40AC" w:rsidRDefault="00370497" w:rsidP="00E1478D">
      <w:pPr>
        <w:jc w:val="both"/>
        <w:rPr>
          <w:sz w:val="22"/>
          <w:szCs w:val="22"/>
          <w:lang w:val="en-GB"/>
        </w:rPr>
      </w:pPr>
      <w:r>
        <w:rPr>
          <w:sz w:val="22"/>
          <w:szCs w:val="22"/>
          <w:lang w:val="en-GB"/>
        </w:rPr>
        <w:t>In case when both methods are used for a candidate cell and</w:t>
      </w:r>
      <w:r w:rsidR="008D3F40" w:rsidRPr="008D3F40">
        <w:rPr>
          <w:sz w:val="22"/>
          <w:szCs w:val="22"/>
          <w:lang w:val="en-GB"/>
        </w:rPr>
        <w:t xml:space="preserve"> TA values </w:t>
      </w:r>
      <w:r>
        <w:rPr>
          <w:sz w:val="22"/>
          <w:szCs w:val="22"/>
          <w:lang w:val="en-GB"/>
        </w:rPr>
        <w:t>from</w:t>
      </w:r>
      <w:r w:rsidR="008D3F40" w:rsidRPr="008D3F40">
        <w:rPr>
          <w:sz w:val="22"/>
          <w:szCs w:val="22"/>
          <w:lang w:val="en-GB"/>
        </w:rPr>
        <w:t xml:space="preserve"> both methods are available, it is nontrivial to tell which TA value to be used. </w:t>
      </w:r>
      <w:r w:rsidR="002C40AC">
        <w:rPr>
          <w:sz w:val="22"/>
          <w:szCs w:val="22"/>
          <w:lang w:val="en-GB"/>
        </w:rPr>
        <w:t xml:space="preserve">Since the TA is subject </w:t>
      </w:r>
      <w:r w:rsidR="002C40AC" w:rsidRPr="00660F60">
        <w:rPr>
          <w:sz w:val="22"/>
          <w:szCs w:val="22"/>
          <w:lang w:val="en-GB"/>
        </w:rPr>
        <w:t xml:space="preserve">to validity </w:t>
      </w:r>
      <w:r w:rsidR="00E523E2" w:rsidRPr="00660F60">
        <w:rPr>
          <w:sz w:val="22"/>
          <w:szCs w:val="22"/>
          <w:lang w:val="en-GB"/>
        </w:rPr>
        <w:t>dependent on the UE</w:t>
      </w:r>
      <w:r w:rsidR="002C40AC" w:rsidRPr="00660F60">
        <w:rPr>
          <w:sz w:val="22"/>
          <w:szCs w:val="22"/>
          <w:lang w:val="en-GB"/>
        </w:rPr>
        <w:t xml:space="preserve"> mobility</w:t>
      </w:r>
      <w:r w:rsidR="00E523E2" w:rsidRPr="00660F60">
        <w:rPr>
          <w:sz w:val="22"/>
          <w:szCs w:val="22"/>
          <w:lang w:val="en-GB"/>
        </w:rPr>
        <w:t xml:space="preserve"> or/and channel conditions</w:t>
      </w:r>
      <w:r w:rsidR="002C40AC">
        <w:rPr>
          <w:sz w:val="22"/>
          <w:szCs w:val="22"/>
          <w:lang w:val="en-GB"/>
        </w:rPr>
        <w:t>, the latest available TA should be used by the UE. For example:</w:t>
      </w:r>
    </w:p>
    <w:p w14:paraId="04000E92" w14:textId="44F53A5B" w:rsidR="002C40AC" w:rsidRDefault="002C40AC" w:rsidP="00E1478D">
      <w:pPr>
        <w:numPr>
          <w:ilvl w:val="1"/>
          <w:numId w:val="7"/>
        </w:numPr>
        <w:jc w:val="both"/>
        <w:rPr>
          <w:sz w:val="22"/>
          <w:szCs w:val="22"/>
          <w:lang w:val="en-GB"/>
        </w:rPr>
      </w:pPr>
      <w:r w:rsidRPr="002C40AC">
        <w:rPr>
          <w:sz w:val="22"/>
          <w:szCs w:val="22"/>
          <w:lang w:val="en-GB"/>
        </w:rPr>
        <w:t xml:space="preserve">If the UE performs the UE-based TA measurement after PRACH transmission to the target cell, the UE </w:t>
      </w:r>
      <w:r>
        <w:rPr>
          <w:sz w:val="22"/>
          <w:szCs w:val="22"/>
          <w:lang w:val="en-GB"/>
        </w:rPr>
        <w:t xml:space="preserve">should use </w:t>
      </w:r>
      <w:r w:rsidRPr="002C40AC">
        <w:rPr>
          <w:sz w:val="22"/>
          <w:szCs w:val="22"/>
          <w:lang w:val="en-GB"/>
        </w:rPr>
        <w:t>the UE-based TA measurement to perform the first transmission to the target cell</w:t>
      </w:r>
      <w:r>
        <w:rPr>
          <w:sz w:val="22"/>
          <w:szCs w:val="22"/>
          <w:lang w:val="en-GB"/>
        </w:rPr>
        <w:t xml:space="preserve">. </w:t>
      </w:r>
    </w:p>
    <w:p w14:paraId="11D59381" w14:textId="60C0759F" w:rsidR="002C40AC" w:rsidRDefault="002C40AC" w:rsidP="00E1478D">
      <w:pPr>
        <w:numPr>
          <w:ilvl w:val="1"/>
          <w:numId w:val="7"/>
        </w:numPr>
        <w:jc w:val="both"/>
        <w:rPr>
          <w:sz w:val="22"/>
          <w:szCs w:val="22"/>
          <w:lang w:val="en-GB"/>
        </w:rPr>
      </w:pPr>
      <w:r w:rsidRPr="002C40AC">
        <w:rPr>
          <w:sz w:val="22"/>
          <w:szCs w:val="22"/>
          <w:lang w:val="en-GB"/>
        </w:rPr>
        <w:t xml:space="preserve">If the UE performs the UE-based TA measurement before PRACH transmission to the target cell, the UE uses the TA value in the </w:t>
      </w:r>
      <w:r>
        <w:rPr>
          <w:sz w:val="22"/>
          <w:szCs w:val="22"/>
          <w:lang w:val="en-GB"/>
        </w:rPr>
        <w:t>cell switch command.</w:t>
      </w:r>
    </w:p>
    <w:p w14:paraId="17DAB27E" w14:textId="57CC4643" w:rsidR="002C40AC" w:rsidRDefault="002C40AC" w:rsidP="00E1478D">
      <w:pPr>
        <w:jc w:val="both"/>
        <w:rPr>
          <w:sz w:val="22"/>
          <w:szCs w:val="22"/>
          <w:lang w:val="en-GB"/>
        </w:rPr>
      </w:pPr>
      <w:r>
        <w:rPr>
          <w:sz w:val="22"/>
          <w:szCs w:val="22"/>
          <w:lang w:val="en-GB"/>
        </w:rPr>
        <w:t xml:space="preserve">Based on the above guidelines, a TA selection criterion may be defined for the UE to determine which TA to be used with the target cell. </w:t>
      </w:r>
    </w:p>
    <w:p w14:paraId="157236A1" w14:textId="1ED38E59" w:rsidR="008D3F40" w:rsidRDefault="002C40AC" w:rsidP="00E1478D">
      <w:pPr>
        <w:jc w:val="both"/>
        <w:rPr>
          <w:sz w:val="22"/>
          <w:szCs w:val="22"/>
          <w:lang w:val="en-GB"/>
        </w:rPr>
      </w:pPr>
      <w:r>
        <w:rPr>
          <w:sz w:val="22"/>
          <w:szCs w:val="22"/>
          <w:lang w:val="en-GB"/>
        </w:rPr>
        <w:t xml:space="preserve">In order to proper implement such selection criteria, </w:t>
      </w:r>
      <w:r w:rsidR="0001161D">
        <w:rPr>
          <w:sz w:val="22"/>
          <w:szCs w:val="22"/>
          <w:lang w:val="en-GB"/>
        </w:rPr>
        <w:t xml:space="preserve">different timers may be employed for both methods to track the timing of the TA estimation for each method. For example, for UE-based TA measurement, a respective timer may be started/restarted whenever a UE-based TA measurement is performed for a candidate cell. Similarly, a timer </w:t>
      </w:r>
      <w:r w:rsidR="00E523E2">
        <w:rPr>
          <w:sz w:val="22"/>
          <w:szCs w:val="22"/>
          <w:lang w:val="en-GB"/>
        </w:rPr>
        <w:t>may also</w:t>
      </w:r>
      <w:r w:rsidR="0001161D">
        <w:rPr>
          <w:sz w:val="22"/>
          <w:szCs w:val="22"/>
          <w:lang w:val="en-GB"/>
        </w:rPr>
        <w:t xml:space="preserve"> be started/restarted whenever a PRACH transmission is sent to a candidate cell. Based on the timer values (associated with the target cell) at the time of cell switch, the UE can determine the latest TA for the target cell and use that TA to access the target cell. </w:t>
      </w:r>
    </w:p>
    <w:p w14:paraId="4CC63CAF" w14:textId="08DE012F" w:rsidR="0001161D" w:rsidRPr="00E523E2" w:rsidRDefault="0001161D" w:rsidP="008D3F40">
      <w:pPr>
        <w:rPr>
          <w:b/>
          <w:bCs/>
          <w:sz w:val="22"/>
          <w:szCs w:val="22"/>
          <w:lang w:val="en-GB"/>
        </w:rPr>
      </w:pPr>
      <w:r w:rsidRPr="00E523E2">
        <w:rPr>
          <w:b/>
          <w:bCs/>
          <w:sz w:val="22"/>
          <w:szCs w:val="22"/>
          <w:lang w:val="en-GB"/>
        </w:rPr>
        <w:t>Proposal</w:t>
      </w:r>
      <w:r w:rsidR="00744F24">
        <w:rPr>
          <w:b/>
          <w:bCs/>
          <w:sz w:val="22"/>
          <w:szCs w:val="22"/>
          <w:lang w:val="en-GB"/>
        </w:rPr>
        <w:t xml:space="preserve"> 4</w:t>
      </w:r>
      <w:r w:rsidRPr="00E523E2">
        <w:rPr>
          <w:b/>
          <w:bCs/>
          <w:sz w:val="22"/>
          <w:szCs w:val="22"/>
          <w:lang w:val="en-GB"/>
        </w:rPr>
        <w:t xml:space="preserve">: </w:t>
      </w:r>
      <w:r w:rsidR="00E523E2" w:rsidRPr="00E523E2">
        <w:rPr>
          <w:b/>
          <w:bCs/>
          <w:sz w:val="22"/>
          <w:szCs w:val="22"/>
          <w:lang w:val="en-GB"/>
        </w:rPr>
        <w:t xml:space="preserve">When </w:t>
      </w:r>
      <w:r w:rsidR="00E523E2" w:rsidRPr="00E523E2">
        <w:rPr>
          <w:b/>
          <w:bCs/>
        </w:rPr>
        <w:t>TAs available from both RACH-based TA Acquisition and UE-based TA Estimation</w:t>
      </w:r>
      <w:r w:rsidR="00E523E2" w:rsidRPr="00E523E2">
        <w:rPr>
          <w:b/>
          <w:bCs/>
          <w:sz w:val="22"/>
          <w:szCs w:val="22"/>
          <w:lang w:val="en-GB"/>
        </w:rPr>
        <w:t>, the TA</w:t>
      </w:r>
      <w:r w:rsidR="0078486E">
        <w:rPr>
          <w:b/>
          <w:bCs/>
          <w:sz w:val="22"/>
          <w:szCs w:val="22"/>
          <w:lang w:val="en-GB"/>
        </w:rPr>
        <w:t xml:space="preserve"> acquired most recently </w:t>
      </w:r>
      <w:r w:rsidR="00E523E2" w:rsidRPr="00E523E2">
        <w:rPr>
          <w:b/>
          <w:bCs/>
          <w:sz w:val="22"/>
          <w:szCs w:val="22"/>
          <w:lang w:val="en-GB"/>
        </w:rPr>
        <w:t xml:space="preserve">should be used. </w:t>
      </w:r>
    </w:p>
    <w:p w14:paraId="14DA0547" w14:textId="5EA778FF" w:rsidR="005F5A10" w:rsidRPr="001072B8" w:rsidRDefault="005F5A10" w:rsidP="009700AA">
      <w:pPr>
        <w:pStyle w:val="Heading4"/>
      </w:pPr>
      <w:r>
        <w:lastRenderedPageBreak/>
        <w:t>Minimizing the Estimation Error</w:t>
      </w:r>
      <w:r w:rsidR="009700AA">
        <w:t xml:space="preserve"> using both RACH-based and UE-based TA </w:t>
      </w:r>
      <w:r w:rsidR="008D3F40">
        <w:t>Measurement</w:t>
      </w:r>
    </w:p>
    <w:p w14:paraId="35719932" w14:textId="01611FC0" w:rsidR="0019053B" w:rsidRPr="0019053B" w:rsidRDefault="00E523E2" w:rsidP="0019053B">
      <w:pPr>
        <w:jc w:val="both"/>
        <w:rPr>
          <w:sz w:val="22"/>
          <w:szCs w:val="22"/>
        </w:rPr>
      </w:pPr>
      <w:r>
        <w:rPr>
          <w:sz w:val="22"/>
          <w:szCs w:val="22"/>
        </w:rPr>
        <w:t xml:space="preserve">As mentioned above, each method has its own bottleneck. </w:t>
      </w:r>
      <w:r w:rsidR="0019053B" w:rsidRPr="0019053B">
        <w:rPr>
          <w:sz w:val="22"/>
          <w:szCs w:val="22"/>
        </w:rPr>
        <w:t xml:space="preserve">One potential solution to mitigate the bottlenecks of each solution and enable a precise early TA acquisition that can be achieved without TA validity issue and least interruption time/signaling overhead is combination of RACH-based and UE-based TA estimation. For example, the UE may estimate the TA using UE-based TA estimation and share this value (TA1) with the source cell. The source cell </w:t>
      </w:r>
      <w:r w:rsidR="00376DC8">
        <w:rPr>
          <w:sz w:val="22"/>
          <w:szCs w:val="22"/>
        </w:rPr>
        <w:t>may also</w:t>
      </w:r>
      <w:r w:rsidR="0019053B" w:rsidRPr="0019053B">
        <w:rPr>
          <w:sz w:val="22"/>
          <w:szCs w:val="22"/>
        </w:rPr>
        <w:t xml:space="preserve"> acquire the precise TA (TA2) by triggering a PDCCH order-based RACH and can evaluate the estimation error (including timing alignment error and other potential impairments) of TA1 using both TA1 and TA2. This estimation error can be provided to the UE, which can be further used to correct the UE-based TA estimations. With this procedure, there is no need to trigger another PDCCH order-based RACH when the TA becomes invalid. Once the UE is given the estimation error, it can continue estimate the TA using UE-based TA estimation and correct it using the estimation error. </w:t>
      </w:r>
    </w:p>
    <w:p w14:paraId="78A82C85" w14:textId="7A4610A2" w:rsidR="0019053B" w:rsidRPr="0019053B" w:rsidRDefault="0019053B" w:rsidP="0019053B">
      <w:pPr>
        <w:jc w:val="both"/>
        <w:rPr>
          <w:b/>
          <w:bCs/>
          <w:sz w:val="22"/>
          <w:szCs w:val="22"/>
        </w:rPr>
      </w:pPr>
      <w:r w:rsidRPr="0019053B">
        <w:rPr>
          <w:b/>
          <w:bCs/>
          <w:sz w:val="22"/>
          <w:szCs w:val="22"/>
        </w:rPr>
        <w:t>Proposal</w:t>
      </w:r>
      <w:r w:rsidR="00744F24">
        <w:rPr>
          <w:b/>
          <w:bCs/>
          <w:sz w:val="22"/>
          <w:szCs w:val="22"/>
        </w:rPr>
        <w:t xml:space="preserve"> 5</w:t>
      </w:r>
      <w:r w:rsidRPr="0019053B">
        <w:rPr>
          <w:b/>
          <w:bCs/>
          <w:sz w:val="22"/>
          <w:szCs w:val="22"/>
        </w:rPr>
        <w:t xml:space="preserve">: </w:t>
      </w:r>
      <w:r w:rsidR="00EC2492">
        <w:rPr>
          <w:b/>
          <w:bCs/>
          <w:sz w:val="22"/>
          <w:szCs w:val="22"/>
        </w:rPr>
        <w:t>C</w:t>
      </w:r>
      <w:r w:rsidR="00EC2492" w:rsidRPr="00EC2492">
        <w:rPr>
          <w:b/>
          <w:bCs/>
          <w:sz w:val="22"/>
          <w:szCs w:val="22"/>
        </w:rPr>
        <w:t xml:space="preserve">ombination of RACH-based and UE-based TA estimation </w:t>
      </w:r>
      <w:r w:rsidR="00EC2492">
        <w:rPr>
          <w:b/>
          <w:bCs/>
          <w:sz w:val="22"/>
          <w:szCs w:val="22"/>
        </w:rPr>
        <w:t>can be used</w:t>
      </w:r>
      <w:r w:rsidRPr="0019053B">
        <w:rPr>
          <w:b/>
          <w:bCs/>
          <w:sz w:val="22"/>
          <w:szCs w:val="22"/>
        </w:rPr>
        <w:t xml:space="preserve"> to minimize the inaccurate TA estimation from UE based TA measurement. </w:t>
      </w:r>
    </w:p>
    <w:p w14:paraId="53FB1D23" w14:textId="2F86EFDA" w:rsidR="005F5A10" w:rsidRPr="00EC2492" w:rsidRDefault="0019053B" w:rsidP="009571B7">
      <w:pPr>
        <w:jc w:val="both"/>
        <w:rPr>
          <w:b/>
          <w:bCs/>
          <w:sz w:val="22"/>
          <w:szCs w:val="22"/>
        </w:rPr>
      </w:pPr>
      <w:r w:rsidRPr="0019053B">
        <w:rPr>
          <w:b/>
          <w:bCs/>
          <w:sz w:val="22"/>
          <w:szCs w:val="22"/>
        </w:rPr>
        <w:t>Proposal</w:t>
      </w:r>
      <w:r w:rsidR="00744F24">
        <w:rPr>
          <w:b/>
          <w:bCs/>
          <w:sz w:val="22"/>
          <w:szCs w:val="22"/>
        </w:rPr>
        <w:t xml:space="preserve"> 6</w:t>
      </w:r>
      <w:r w:rsidRPr="0019053B">
        <w:rPr>
          <w:b/>
          <w:bCs/>
          <w:sz w:val="22"/>
          <w:szCs w:val="22"/>
        </w:rPr>
        <w:t xml:space="preserve">: The UE is provided with the estimation error for a candidate cell which the UE uses with all future UE-based TA estimation </w:t>
      </w:r>
      <w:r w:rsidR="00744F24">
        <w:rPr>
          <w:b/>
          <w:bCs/>
          <w:sz w:val="22"/>
          <w:szCs w:val="22"/>
        </w:rPr>
        <w:t xml:space="preserve">updates </w:t>
      </w:r>
      <w:r w:rsidRPr="0019053B">
        <w:rPr>
          <w:b/>
          <w:bCs/>
          <w:sz w:val="22"/>
          <w:szCs w:val="22"/>
        </w:rPr>
        <w:t xml:space="preserve">for the candidate cell. </w:t>
      </w:r>
    </w:p>
    <w:bookmarkEnd w:id="1"/>
    <w:p w14:paraId="10445A01" w14:textId="65BF2491" w:rsidR="00885580" w:rsidRPr="001F722E" w:rsidRDefault="007820D0" w:rsidP="008E31B7">
      <w:pPr>
        <w:pStyle w:val="Heading1"/>
        <w:jc w:val="both"/>
        <w:rPr>
          <w:lang w:val="en-US"/>
        </w:rPr>
      </w:pPr>
      <w:r w:rsidRPr="001F722E">
        <w:rPr>
          <w:lang w:val="en-US"/>
        </w:rPr>
        <w:t>Conclusion</w:t>
      </w:r>
    </w:p>
    <w:p w14:paraId="10EF9FE3" w14:textId="41CD85BB" w:rsidR="00CB14C3" w:rsidRDefault="00C00F52" w:rsidP="00A67289">
      <w:pPr>
        <w:jc w:val="both"/>
        <w:rPr>
          <w:sz w:val="22"/>
          <w:szCs w:val="22"/>
          <w:lang w:val="en-GB"/>
        </w:rPr>
      </w:pPr>
      <w:r w:rsidRPr="00BE0B9D">
        <w:rPr>
          <w:sz w:val="22"/>
          <w:szCs w:val="22"/>
          <w:lang w:val="en-GB"/>
        </w:rPr>
        <w:t xml:space="preserve">In this contribution, we </w:t>
      </w:r>
      <w:r w:rsidRPr="00BE0B9D">
        <w:rPr>
          <w:sz w:val="22"/>
          <w:szCs w:val="22"/>
          <w:lang w:val="en-GB" w:eastAsia="ja-JP"/>
        </w:rPr>
        <w:t>provide</w:t>
      </w:r>
      <w:r w:rsidR="00086C59" w:rsidRPr="00BE0B9D">
        <w:rPr>
          <w:sz w:val="22"/>
          <w:szCs w:val="22"/>
          <w:lang w:val="en-GB" w:eastAsia="ja-JP"/>
        </w:rPr>
        <w:t>d</w:t>
      </w:r>
      <w:r w:rsidRPr="00BE0B9D">
        <w:rPr>
          <w:sz w:val="22"/>
          <w:szCs w:val="22"/>
          <w:lang w:val="en-GB" w:eastAsia="ja-JP"/>
        </w:rPr>
        <w:t xml:space="preserve"> our views on </w:t>
      </w:r>
      <w:r w:rsidR="00F0280F" w:rsidRPr="00BE0B9D">
        <w:rPr>
          <w:sz w:val="22"/>
          <w:szCs w:val="22"/>
          <w:lang w:val="en-GB" w:eastAsia="ja-JP"/>
        </w:rPr>
        <w:t xml:space="preserve">the remaining open issues on </w:t>
      </w:r>
      <w:r w:rsidRPr="00BE0B9D">
        <w:rPr>
          <w:sz w:val="22"/>
          <w:szCs w:val="22"/>
          <w:lang w:val="en-GB" w:eastAsia="ja-JP"/>
        </w:rPr>
        <w:t>TA</w:t>
      </w:r>
      <w:r w:rsidRPr="00BE0B9D">
        <w:rPr>
          <w:sz w:val="22"/>
          <w:szCs w:val="22"/>
          <w:lang w:val="en-GB"/>
        </w:rPr>
        <w:t xml:space="preserve"> management for Rel-18 LTM</w:t>
      </w:r>
      <w:r w:rsidRPr="00BE0B9D">
        <w:rPr>
          <w:sz w:val="22"/>
          <w:szCs w:val="22"/>
          <w:lang w:val="en-GB" w:eastAsia="ja-JP"/>
        </w:rPr>
        <w:t>.</w:t>
      </w:r>
      <w:r w:rsidRPr="00BE0B9D">
        <w:rPr>
          <w:sz w:val="22"/>
          <w:szCs w:val="22"/>
          <w:lang w:val="en-GB"/>
        </w:rPr>
        <w:t xml:space="preserve"> The following observations and proposal have been made:</w:t>
      </w:r>
    </w:p>
    <w:p w14:paraId="25B9AAD0" w14:textId="77777777" w:rsidR="00953CA5" w:rsidRPr="003C2A13" w:rsidRDefault="00953CA5" w:rsidP="00953CA5">
      <w:pPr>
        <w:jc w:val="both"/>
        <w:rPr>
          <w:b/>
          <w:bCs/>
          <w:sz w:val="22"/>
          <w:szCs w:val="22"/>
          <w:lang w:val="en-GB"/>
        </w:rPr>
      </w:pPr>
      <w:r w:rsidRPr="003C2A13">
        <w:rPr>
          <w:b/>
          <w:bCs/>
          <w:sz w:val="22"/>
          <w:szCs w:val="22"/>
          <w:lang w:val="en-GB"/>
        </w:rPr>
        <w:t>Observation</w:t>
      </w:r>
      <w:r>
        <w:rPr>
          <w:b/>
          <w:bCs/>
          <w:sz w:val="22"/>
          <w:szCs w:val="22"/>
          <w:lang w:val="en-GB"/>
        </w:rPr>
        <w:t xml:space="preserve"> 1</w:t>
      </w:r>
      <w:r w:rsidRPr="003C2A13">
        <w:rPr>
          <w:b/>
          <w:bCs/>
          <w:sz w:val="22"/>
          <w:szCs w:val="22"/>
          <w:lang w:val="en-GB"/>
        </w:rPr>
        <w:t>:</w:t>
      </w:r>
      <w:r>
        <w:rPr>
          <w:b/>
          <w:bCs/>
          <w:sz w:val="22"/>
          <w:szCs w:val="22"/>
          <w:lang w:val="en-GB"/>
        </w:rPr>
        <w:t xml:space="preserve"> Transmission overlapping scenario in</w:t>
      </w:r>
      <w:r w:rsidRPr="003C2A13">
        <w:rPr>
          <w:b/>
          <w:bCs/>
          <w:sz w:val="22"/>
          <w:szCs w:val="22"/>
          <w:lang w:val="en-GB"/>
        </w:rPr>
        <w:t xml:space="preserve"> Clause 8.1 </w:t>
      </w:r>
      <w:r>
        <w:rPr>
          <w:b/>
          <w:bCs/>
          <w:sz w:val="22"/>
          <w:szCs w:val="22"/>
          <w:lang w:val="en-GB"/>
        </w:rPr>
        <w:t>between a PRACH transmission and a PUSCH/PUCCH/SRS transmission on the serving cell is</w:t>
      </w:r>
      <w:r w:rsidRPr="003C2A13">
        <w:rPr>
          <w:b/>
          <w:bCs/>
          <w:sz w:val="22"/>
          <w:szCs w:val="22"/>
          <w:lang w:val="en-GB"/>
        </w:rPr>
        <w:t xml:space="preserve"> </w:t>
      </w:r>
      <w:r>
        <w:rPr>
          <w:b/>
          <w:bCs/>
          <w:sz w:val="22"/>
          <w:szCs w:val="22"/>
          <w:lang w:val="en-GB"/>
        </w:rPr>
        <w:t>relevant</w:t>
      </w:r>
      <w:r w:rsidRPr="003C2A13">
        <w:rPr>
          <w:b/>
          <w:bCs/>
          <w:sz w:val="22"/>
          <w:szCs w:val="22"/>
          <w:lang w:val="en-GB"/>
        </w:rPr>
        <w:t xml:space="preserve"> to the LTM scenario</w:t>
      </w:r>
      <w:r>
        <w:rPr>
          <w:b/>
          <w:bCs/>
          <w:sz w:val="22"/>
          <w:szCs w:val="22"/>
          <w:lang w:val="en-GB"/>
        </w:rPr>
        <w:t xml:space="preserve"> more compared to the transmission overlapping scenario in clause 15 between PUSCH/PUCCH/SRS transmissions to the source and target MCGs.</w:t>
      </w:r>
    </w:p>
    <w:p w14:paraId="5EDABA36" w14:textId="77777777" w:rsidR="00953CA5" w:rsidRPr="003C2A13" w:rsidRDefault="00953CA5" w:rsidP="00953CA5">
      <w:pPr>
        <w:jc w:val="both"/>
        <w:rPr>
          <w:b/>
          <w:bCs/>
          <w:sz w:val="22"/>
          <w:szCs w:val="22"/>
        </w:rPr>
      </w:pPr>
      <w:r w:rsidRPr="003C2A13">
        <w:rPr>
          <w:b/>
          <w:bCs/>
          <w:sz w:val="22"/>
          <w:szCs w:val="22"/>
          <w:lang w:val="en-GB"/>
        </w:rPr>
        <w:t>Proposal</w:t>
      </w:r>
      <w:r>
        <w:rPr>
          <w:b/>
          <w:bCs/>
          <w:sz w:val="22"/>
          <w:szCs w:val="22"/>
          <w:lang w:val="en-GB"/>
        </w:rPr>
        <w:t xml:space="preserve"> 1</w:t>
      </w:r>
      <w:r w:rsidRPr="003C2A13">
        <w:rPr>
          <w:b/>
          <w:bCs/>
          <w:sz w:val="22"/>
          <w:szCs w:val="22"/>
          <w:lang w:val="en-GB"/>
        </w:rPr>
        <w:t xml:space="preserve">: Use clause 8.1 as </w:t>
      </w:r>
      <w:r w:rsidRPr="003C2A13">
        <w:rPr>
          <w:b/>
          <w:bCs/>
          <w:sz w:val="22"/>
          <w:szCs w:val="22"/>
        </w:rPr>
        <w:t>the reference clause for the value of N used to determine the overlap scenario between the PRACH transmission to a candidate cell and an UL transmission to the serving cell.</w:t>
      </w:r>
    </w:p>
    <w:p w14:paraId="403281A4" w14:textId="77777777" w:rsidR="00744F24" w:rsidRPr="00943775" w:rsidRDefault="00744F24" w:rsidP="00744F24">
      <w:pPr>
        <w:jc w:val="both"/>
        <w:rPr>
          <w:b/>
          <w:bCs/>
          <w:sz w:val="22"/>
          <w:szCs w:val="22"/>
        </w:rPr>
      </w:pPr>
      <w:r w:rsidRPr="00943775">
        <w:rPr>
          <w:b/>
          <w:bCs/>
          <w:sz w:val="22"/>
          <w:szCs w:val="22"/>
        </w:rPr>
        <w:t>Observation</w:t>
      </w:r>
      <w:r>
        <w:rPr>
          <w:b/>
          <w:bCs/>
          <w:sz w:val="22"/>
          <w:szCs w:val="22"/>
        </w:rPr>
        <w:t xml:space="preserve"> 2</w:t>
      </w:r>
      <w:r w:rsidRPr="00943775">
        <w:rPr>
          <w:b/>
          <w:bCs/>
          <w:sz w:val="22"/>
          <w:szCs w:val="22"/>
        </w:rPr>
        <w:t>: UE is expected to continue estimating/updating the UE-based TA measurement for a candidate cell along with its mobility and as applicable to any measurement, such measurements would also be time and energy consuming.</w:t>
      </w:r>
    </w:p>
    <w:p w14:paraId="19A9E4C2" w14:textId="6CA43489" w:rsidR="00953CA5" w:rsidRDefault="00744F24" w:rsidP="00744F24">
      <w:pPr>
        <w:jc w:val="both"/>
        <w:rPr>
          <w:b/>
          <w:bCs/>
          <w:sz w:val="22"/>
          <w:szCs w:val="22"/>
        </w:rPr>
      </w:pPr>
      <w:r w:rsidRPr="00943775">
        <w:rPr>
          <w:b/>
          <w:bCs/>
          <w:sz w:val="22"/>
          <w:szCs w:val="22"/>
        </w:rPr>
        <w:t>Proposal</w:t>
      </w:r>
      <w:r>
        <w:rPr>
          <w:b/>
          <w:bCs/>
          <w:sz w:val="22"/>
          <w:szCs w:val="22"/>
        </w:rPr>
        <w:t xml:space="preserve"> 2</w:t>
      </w:r>
      <w:r w:rsidRPr="00943775">
        <w:rPr>
          <w:b/>
          <w:bCs/>
          <w:sz w:val="22"/>
          <w:szCs w:val="22"/>
        </w:rPr>
        <w:t>: After the reception of a candidate Cell TCI activation/deactivation MAC CE, the UE shall allow to continue or initiate UE-based TA measurements on the LTM candidate cells/RS for which TCI state(s) are activated and relax or stop the UE-based TA measurements on other configured LTM candidate cells/RSs.</w:t>
      </w:r>
    </w:p>
    <w:p w14:paraId="3DE90A4D" w14:textId="77777777" w:rsidR="00744F24" w:rsidRDefault="00744F24" w:rsidP="00744F24">
      <w:pPr>
        <w:jc w:val="both"/>
        <w:rPr>
          <w:b/>
          <w:bCs/>
          <w:sz w:val="22"/>
          <w:szCs w:val="22"/>
          <w:lang w:val="en-GB"/>
        </w:rPr>
      </w:pPr>
      <w:r w:rsidRPr="00922943">
        <w:rPr>
          <w:b/>
          <w:bCs/>
          <w:sz w:val="22"/>
          <w:szCs w:val="22"/>
          <w:lang w:val="en-GB"/>
        </w:rPr>
        <w:t>Observation</w:t>
      </w:r>
      <w:r>
        <w:rPr>
          <w:b/>
          <w:bCs/>
          <w:sz w:val="22"/>
          <w:szCs w:val="22"/>
          <w:lang w:val="en-GB"/>
        </w:rPr>
        <w:t xml:space="preserve"> 3</w:t>
      </w:r>
      <w:r w:rsidRPr="00922943">
        <w:rPr>
          <w:b/>
          <w:bCs/>
          <w:sz w:val="22"/>
          <w:szCs w:val="22"/>
          <w:lang w:val="en-GB"/>
        </w:rPr>
        <w:t xml:space="preserve">: </w:t>
      </w:r>
      <w:r>
        <w:rPr>
          <w:b/>
          <w:bCs/>
          <w:sz w:val="22"/>
          <w:szCs w:val="22"/>
          <w:lang w:val="en-GB"/>
        </w:rPr>
        <w:t xml:space="preserve">RACH-based TA acquisition </w:t>
      </w:r>
      <w:r w:rsidRPr="00370497">
        <w:rPr>
          <w:b/>
          <w:bCs/>
          <w:sz w:val="22"/>
          <w:szCs w:val="22"/>
          <w:lang w:val="en-GB"/>
        </w:rPr>
        <w:t>cause</w:t>
      </w:r>
      <w:r>
        <w:rPr>
          <w:b/>
          <w:bCs/>
          <w:sz w:val="22"/>
          <w:szCs w:val="22"/>
          <w:lang w:val="en-GB"/>
        </w:rPr>
        <w:t>s</w:t>
      </w:r>
      <w:r w:rsidRPr="00370497">
        <w:rPr>
          <w:b/>
          <w:bCs/>
          <w:sz w:val="22"/>
          <w:szCs w:val="22"/>
          <w:lang w:val="en-GB"/>
        </w:rPr>
        <w:t xml:space="preserve"> interruption on the UE side as well as signalling overhead both on the air interface and F1 interface</w:t>
      </w:r>
      <w:r>
        <w:rPr>
          <w:b/>
          <w:bCs/>
          <w:sz w:val="22"/>
          <w:szCs w:val="22"/>
          <w:lang w:val="en-GB"/>
        </w:rPr>
        <w:t xml:space="preserve">, and UE based TA estimation is subject to </w:t>
      </w:r>
      <w:r w:rsidRPr="00370497">
        <w:rPr>
          <w:b/>
          <w:bCs/>
          <w:sz w:val="22"/>
          <w:szCs w:val="22"/>
          <w:lang w:val="en-GB"/>
        </w:rPr>
        <w:t>Rx timing difference estimation error</w:t>
      </w:r>
      <w:r w:rsidRPr="00370497">
        <w:rPr>
          <w:b/>
          <w:bCs/>
          <w:sz w:val="22"/>
          <w:szCs w:val="22"/>
        </w:rPr>
        <w:t xml:space="preserve"> </w:t>
      </w:r>
      <w:r>
        <w:rPr>
          <w:b/>
          <w:bCs/>
          <w:sz w:val="22"/>
          <w:szCs w:val="22"/>
        </w:rPr>
        <w:t xml:space="preserve">which may cause </w:t>
      </w:r>
      <w:r w:rsidRPr="0019053B">
        <w:rPr>
          <w:b/>
          <w:bCs/>
          <w:sz w:val="22"/>
          <w:szCs w:val="22"/>
        </w:rPr>
        <w:t>misalignment in the UL sync</w:t>
      </w:r>
      <w:r>
        <w:rPr>
          <w:b/>
          <w:bCs/>
          <w:sz w:val="22"/>
          <w:szCs w:val="22"/>
        </w:rPr>
        <w:t>.</w:t>
      </w:r>
    </w:p>
    <w:p w14:paraId="303D08F6" w14:textId="77777777" w:rsidR="00744F24" w:rsidRPr="00922943" w:rsidRDefault="00744F24" w:rsidP="00744F24">
      <w:pPr>
        <w:jc w:val="both"/>
        <w:rPr>
          <w:b/>
          <w:bCs/>
          <w:sz w:val="22"/>
          <w:szCs w:val="22"/>
          <w:lang w:val="en-GB"/>
        </w:rPr>
      </w:pPr>
      <w:r w:rsidRPr="00922943">
        <w:rPr>
          <w:b/>
          <w:bCs/>
          <w:sz w:val="22"/>
          <w:szCs w:val="22"/>
          <w:lang w:val="en-GB"/>
        </w:rPr>
        <w:t>Observation</w:t>
      </w:r>
      <w:r>
        <w:rPr>
          <w:b/>
          <w:bCs/>
          <w:sz w:val="22"/>
          <w:szCs w:val="22"/>
          <w:lang w:val="en-GB"/>
        </w:rPr>
        <w:t xml:space="preserve"> 4</w:t>
      </w:r>
      <w:r w:rsidRPr="00922943">
        <w:rPr>
          <w:b/>
          <w:bCs/>
          <w:sz w:val="22"/>
          <w:szCs w:val="22"/>
          <w:lang w:val="en-GB"/>
        </w:rPr>
        <w:t xml:space="preserve">: Both UE based TA estimation and RACH based TA acquisition could be used for the same candidate </w:t>
      </w:r>
      <w:r>
        <w:rPr>
          <w:b/>
          <w:bCs/>
          <w:sz w:val="22"/>
          <w:szCs w:val="22"/>
          <w:lang w:val="en-GB"/>
        </w:rPr>
        <w:t xml:space="preserve">cell </w:t>
      </w:r>
      <w:r w:rsidRPr="00922943">
        <w:rPr>
          <w:b/>
          <w:bCs/>
          <w:sz w:val="22"/>
          <w:szCs w:val="22"/>
          <w:lang w:val="en-GB"/>
        </w:rPr>
        <w:t>to minimize the issues that can be caused by the TA acquisition.</w:t>
      </w:r>
    </w:p>
    <w:p w14:paraId="308D88CE" w14:textId="77777777" w:rsidR="00744F24" w:rsidRPr="00922943" w:rsidRDefault="00744F24" w:rsidP="00744F24">
      <w:pPr>
        <w:jc w:val="both"/>
        <w:rPr>
          <w:b/>
          <w:bCs/>
          <w:sz w:val="22"/>
          <w:szCs w:val="22"/>
        </w:rPr>
      </w:pPr>
      <w:r w:rsidRPr="00922943">
        <w:rPr>
          <w:b/>
          <w:bCs/>
          <w:sz w:val="22"/>
          <w:szCs w:val="22"/>
        </w:rPr>
        <w:t>Proposal</w:t>
      </w:r>
      <w:r>
        <w:rPr>
          <w:b/>
          <w:bCs/>
          <w:sz w:val="22"/>
          <w:szCs w:val="22"/>
        </w:rPr>
        <w:t xml:space="preserve"> 3</w:t>
      </w:r>
      <w:r w:rsidRPr="00922943">
        <w:rPr>
          <w:b/>
          <w:bCs/>
          <w:sz w:val="22"/>
          <w:szCs w:val="22"/>
        </w:rPr>
        <w:t xml:space="preserve">: For a candidate cell, configuration of both </w:t>
      </w:r>
      <w:r w:rsidRPr="00922943">
        <w:rPr>
          <w:b/>
          <w:bCs/>
          <w:sz w:val="22"/>
          <w:szCs w:val="22"/>
          <w:lang w:val="en-GB"/>
        </w:rPr>
        <w:t>UE based TA estimation and RACH based TA acquisition should be supported.</w:t>
      </w:r>
    </w:p>
    <w:p w14:paraId="0A035BE5" w14:textId="33A680F8" w:rsidR="00744F24" w:rsidRDefault="00744F24" w:rsidP="00744F24">
      <w:pPr>
        <w:jc w:val="both"/>
        <w:rPr>
          <w:b/>
          <w:bCs/>
          <w:sz w:val="22"/>
          <w:szCs w:val="22"/>
          <w:lang w:val="en-GB"/>
        </w:rPr>
      </w:pPr>
      <w:r w:rsidRPr="00E523E2">
        <w:rPr>
          <w:b/>
          <w:bCs/>
          <w:sz w:val="22"/>
          <w:szCs w:val="22"/>
          <w:lang w:val="en-GB"/>
        </w:rPr>
        <w:t>Proposal</w:t>
      </w:r>
      <w:r>
        <w:rPr>
          <w:b/>
          <w:bCs/>
          <w:sz w:val="22"/>
          <w:szCs w:val="22"/>
          <w:lang w:val="en-GB"/>
        </w:rPr>
        <w:t xml:space="preserve"> 4</w:t>
      </w:r>
      <w:r w:rsidRPr="00E523E2">
        <w:rPr>
          <w:b/>
          <w:bCs/>
          <w:sz w:val="22"/>
          <w:szCs w:val="22"/>
          <w:lang w:val="en-GB"/>
        </w:rPr>
        <w:t xml:space="preserve">: When </w:t>
      </w:r>
      <w:r w:rsidRPr="00E523E2">
        <w:rPr>
          <w:b/>
          <w:bCs/>
        </w:rPr>
        <w:t>TAs available from both RACH-based TA Acquisition and UE-based TA Estimation</w:t>
      </w:r>
      <w:r w:rsidRPr="00E523E2">
        <w:rPr>
          <w:b/>
          <w:bCs/>
          <w:sz w:val="22"/>
          <w:szCs w:val="22"/>
          <w:lang w:val="en-GB"/>
        </w:rPr>
        <w:t>, the TA</w:t>
      </w:r>
      <w:r>
        <w:rPr>
          <w:b/>
          <w:bCs/>
          <w:sz w:val="22"/>
          <w:szCs w:val="22"/>
          <w:lang w:val="en-GB"/>
        </w:rPr>
        <w:t xml:space="preserve"> acquired most recently </w:t>
      </w:r>
      <w:r w:rsidRPr="00E523E2">
        <w:rPr>
          <w:b/>
          <w:bCs/>
          <w:sz w:val="22"/>
          <w:szCs w:val="22"/>
          <w:lang w:val="en-GB"/>
        </w:rPr>
        <w:t>should be used.</w:t>
      </w:r>
    </w:p>
    <w:p w14:paraId="39695776" w14:textId="77777777" w:rsidR="00744F24" w:rsidRPr="0019053B" w:rsidRDefault="00744F24" w:rsidP="00744F24">
      <w:pPr>
        <w:jc w:val="both"/>
        <w:rPr>
          <w:b/>
          <w:bCs/>
          <w:sz w:val="22"/>
          <w:szCs w:val="22"/>
        </w:rPr>
      </w:pPr>
      <w:r w:rsidRPr="0019053B">
        <w:rPr>
          <w:b/>
          <w:bCs/>
          <w:sz w:val="22"/>
          <w:szCs w:val="22"/>
        </w:rPr>
        <w:t>Proposal</w:t>
      </w:r>
      <w:r>
        <w:rPr>
          <w:b/>
          <w:bCs/>
          <w:sz w:val="22"/>
          <w:szCs w:val="22"/>
        </w:rPr>
        <w:t xml:space="preserve"> 5</w:t>
      </w:r>
      <w:r w:rsidRPr="0019053B">
        <w:rPr>
          <w:b/>
          <w:bCs/>
          <w:sz w:val="22"/>
          <w:szCs w:val="22"/>
        </w:rPr>
        <w:t xml:space="preserve">: </w:t>
      </w:r>
      <w:r>
        <w:rPr>
          <w:b/>
          <w:bCs/>
          <w:sz w:val="22"/>
          <w:szCs w:val="22"/>
        </w:rPr>
        <w:t>C</w:t>
      </w:r>
      <w:r w:rsidRPr="00EC2492">
        <w:rPr>
          <w:b/>
          <w:bCs/>
          <w:sz w:val="22"/>
          <w:szCs w:val="22"/>
        </w:rPr>
        <w:t xml:space="preserve">ombination of RACH-based and UE-based TA estimation </w:t>
      </w:r>
      <w:r>
        <w:rPr>
          <w:b/>
          <w:bCs/>
          <w:sz w:val="22"/>
          <w:szCs w:val="22"/>
        </w:rPr>
        <w:t>can be used</w:t>
      </w:r>
      <w:r w:rsidRPr="0019053B">
        <w:rPr>
          <w:b/>
          <w:bCs/>
          <w:sz w:val="22"/>
          <w:szCs w:val="22"/>
        </w:rPr>
        <w:t xml:space="preserve"> to minimize the inaccurate TA estimation from UE based TA measurement. </w:t>
      </w:r>
    </w:p>
    <w:p w14:paraId="7B9FB82C" w14:textId="3E7F7283" w:rsidR="00744F24" w:rsidRPr="00744F24" w:rsidRDefault="00744F24" w:rsidP="00744F24">
      <w:pPr>
        <w:jc w:val="both"/>
        <w:rPr>
          <w:b/>
          <w:bCs/>
          <w:sz w:val="22"/>
          <w:szCs w:val="22"/>
        </w:rPr>
      </w:pPr>
      <w:r w:rsidRPr="0019053B">
        <w:rPr>
          <w:b/>
          <w:bCs/>
          <w:sz w:val="22"/>
          <w:szCs w:val="22"/>
        </w:rPr>
        <w:lastRenderedPageBreak/>
        <w:t>Proposal</w:t>
      </w:r>
      <w:r>
        <w:rPr>
          <w:b/>
          <w:bCs/>
          <w:sz w:val="22"/>
          <w:szCs w:val="22"/>
        </w:rPr>
        <w:t xml:space="preserve"> 6</w:t>
      </w:r>
      <w:r w:rsidRPr="0019053B">
        <w:rPr>
          <w:b/>
          <w:bCs/>
          <w:sz w:val="22"/>
          <w:szCs w:val="22"/>
        </w:rPr>
        <w:t xml:space="preserve">: The UE is provided with the estimation error for a candidate cell which the UE uses with all future UE-based TA estimation </w:t>
      </w:r>
      <w:r>
        <w:rPr>
          <w:b/>
          <w:bCs/>
          <w:sz w:val="22"/>
          <w:szCs w:val="22"/>
        </w:rPr>
        <w:t xml:space="preserve">updates </w:t>
      </w:r>
      <w:r w:rsidRPr="0019053B">
        <w:rPr>
          <w:b/>
          <w:bCs/>
          <w:sz w:val="22"/>
          <w:szCs w:val="22"/>
        </w:rPr>
        <w:t xml:space="preserve">for the candidate cell. </w:t>
      </w:r>
    </w:p>
    <w:p w14:paraId="53CD9119" w14:textId="5206E1F5" w:rsidR="00885580" w:rsidRPr="001F722E" w:rsidRDefault="00885580" w:rsidP="003922F3">
      <w:pPr>
        <w:pStyle w:val="Heading1"/>
        <w:numPr>
          <w:ilvl w:val="0"/>
          <w:numId w:val="0"/>
        </w:numPr>
        <w:jc w:val="both"/>
        <w:rPr>
          <w:lang w:val="en-US"/>
        </w:rPr>
      </w:pPr>
      <w:r w:rsidRPr="001F722E">
        <w:rPr>
          <w:lang w:val="en-US"/>
        </w:rPr>
        <w:t>References</w:t>
      </w:r>
    </w:p>
    <w:p w14:paraId="7B1797BB" w14:textId="7AE520A0" w:rsidR="00DD5E4F" w:rsidRDefault="00DD5E4F" w:rsidP="0019053B">
      <w:pPr>
        <w:pStyle w:val="ListParagraph"/>
        <w:numPr>
          <w:ilvl w:val="0"/>
          <w:numId w:val="6"/>
        </w:numPr>
        <w:jc w:val="both"/>
        <w:rPr>
          <w:sz w:val="22"/>
          <w:szCs w:val="22"/>
          <w:lang w:val="en-US"/>
        </w:rPr>
      </w:pPr>
      <w:r w:rsidRPr="00BE0B9D">
        <w:rPr>
          <w:sz w:val="22"/>
          <w:szCs w:val="22"/>
          <w:lang w:val="en-US"/>
        </w:rPr>
        <w:t>RP-231475, Revised WID on Further NR mobility enhancements, 3GPP TSG RAN Meeting #100, June 12-14, 2023</w:t>
      </w:r>
      <w:r w:rsidR="00907971" w:rsidRPr="00BE0B9D">
        <w:rPr>
          <w:sz w:val="22"/>
          <w:szCs w:val="22"/>
          <w:lang w:val="en-US"/>
        </w:rPr>
        <w:t>.</w:t>
      </w:r>
    </w:p>
    <w:p w14:paraId="3A1DAA99" w14:textId="3A58F384" w:rsidR="00942B3B" w:rsidRDefault="00942B3B" w:rsidP="0019053B">
      <w:pPr>
        <w:pStyle w:val="ListParagraph"/>
        <w:numPr>
          <w:ilvl w:val="0"/>
          <w:numId w:val="6"/>
        </w:numPr>
        <w:jc w:val="both"/>
        <w:rPr>
          <w:sz w:val="22"/>
          <w:szCs w:val="22"/>
          <w:lang w:val="en-US"/>
        </w:rPr>
      </w:pPr>
      <w:r>
        <w:rPr>
          <w:sz w:val="22"/>
          <w:szCs w:val="22"/>
          <w:lang w:val="en-US"/>
        </w:rPr>
        <w:t xml:space="preserve">R1-2308699, CR 38.213 </w:t>
      </w:r>
      <w:r w:rsidRPr="00942B3B">
        <w:rPr>
          <w:sz w:val="22"/>
          <w:szCs w:val="22"/>
          <w:lang w:val="en-US"/>
        </w:rPr>
        <w:t>Introduction of further mobility enhancements</w:t>
      </w:r>
      <w:r>
        <w:rPr>
          <w:sz w:val="22"/>
          <w:szCs w:val="22"/>
          <w:lang w:val="en-US"/>
        </w:rPr>
        <w:t xml:space="preserve">, </w:t>
      </w:r>
      <w:r w:rsidRPr="00942B3B">
        <w:rPr>
          <w:rFonts w:hint="eastAsia"/>
          <w:sz w:val="22"/>
          <w:szCs w:val="22"/>
          <w:lang w:val="en-US"/>
        </w:rPr>
        <w:t>Moderator (</w:t>
      </w:r>
      <w:r>
        <w:rPr>
          <w:sz w:val="22"/>
          <w:szCs w:val="22"/>
          <w:lang w:val="en-US"/>
        </w:rPr>
        <w:t>Samsung), 3GPP TSG RAN WG1 #114, August 21-25, 2023</w:t>
      </w:r>
      <w:r w:rsidR="00744F24">
        <w:rPr>
          <w:sz w:val="22"/>
          <w:szCs w:val="22"/>
          <w:lang w:val="en-US"/>
        </w:rPr>
        <w:t>.</w:t>
      </w:r>
    </w:p>
    <w:p w14:paraId="57E2EEAC" w14:textId="6D2DABF8" w:rsidR="00DD5E4F" w:rsidRPr="00BE0B9D" w:rsidRDefault="00792CE5" w:rsidP="00BE0B9D">
      <w:pPr>
        <w:pStyle w:val="ListParagraph"/>
        <w:numPr>
          <w:ilvl w:val="0"/>
          <w:numId w:val="6"/>
        </w:numPr>
        <w:jc w:val="both"/>
        <w:rPr>
          <w:sz w:val="22"/>
          <w:szCs w:val="22"/>
          <w:lang w:val="en-US"/>
        </w:rPr>
      </w:pPr>
      <w:r w:rsidRPr="00BE0B9D">
        <w:rPr>
          <w:sz w:val="22"/>
          <w:szCs w:val="22"/>
          <w:lang w:val="en-US"/>
        </w:rPr>
        <w:t>R4-2314455, Reply LS on beam application time and UE based TA measurement for LTM, 3GPP TSG RAN WG4 Meeting #108, August 21 – 25, 2023</w:t>
      </w:r>
      <w:r w:rsidR="00907971" w:rsidRPr="00BE0B9D">
        <w:rPr>
          <w:sz w:val="22"/>
          <w:szCs w:val="22"/>
          <w:lang w:val="en-US"/>
        </w:rPr>
        <w:t>.</w:t>
      </w:r>
    </w:p>
    <w:p w14:paraId="48CBFBDF" w14:textId="560D1473" w:rsidR="000C5B5B" w:rsidRPr="001F722E" w:rsidRDefault="000C5B5B" w:rsidP="003922F3">
      <w:pPr>
        <w:overflowPunct/>
        <w:autoSpaceDE/>
        <w:autoSpaceDN/>
        <w:adjustRightInd/>
        <w:spacing w:after="0"/>
        <w:jc w:val="both"/>
        <w:textAlignment w:val="auto"/>
      </w:pPr>
    </w:p>
    <w:sectPr w:rsidR="000C5B5B" w:rsidRPr="001F722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2CB49" w14:textId="77777777" w:rsidR="00837C2D" w:rsidRDefault="00837C2D">
      <w:r>
        <w:separator/>
      </w:r>
    </w:p>
  </w:endnote>
  <w:endnote w:type="continuationSeparator" w:id="0">
    <w:p w14:paraId="7DB7665B" w14:textId="77777777" w:rsidR="00837C2D" w:rsidRDefault="00837C2D">
      <w:r>
        <w:continuationSeparator/>
      </w:r>
    </w:p>
  </w:endnote>
  <w:endnote w:type="continuationNotice" w:id="1">
    <w:p w14:paraId="1B0A02B2" w14:textId="77777777" w:rsidR="00837C2D" w:rsidRDefault="00837C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799A2" w14:textId="77777777" w:rsidR="00837C2D" w:rsidRDefault="00837C2D">
      <w:r>
        <w:separator/>
      </w:r>
    </w:p>
  </w:footnote>
  <w:footnote w:type="continuationSeparator" w:id="0">
    <w:p w14:paraId="6C5BDAAB" w14:textId="77777777" w:rsidR="00837C2D" w:rsidRDefault="00837C2D">
      <w:r>
        <w:continuationSeparator/>
      </w:r>
    </w:p>
  </w:footnote>
  <w:footnote w:type="continuationNotice" w:id="1">
    <w:p w14:paraId="3B67E921" w14:textId="77777777" w:rsidR="00837C2D" w:rsidRDefault="00837C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46680"/>
    <w:multiLevelType w:val="multilevel"/>
    <w:tmpl w:val="FA6E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A457C"/>
    <w:multiLevelType w:val="hybridMultilevel"/>
    <w:tmpl w:val="B76668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20094428"/>
    <w:multiLevelType w:val="hybridMultilevel"/>
    <w:tmpl w:val="C83893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E1F1868"/>
    <w:multiLevelType w:val="multilevel"/>
    <w:tmpl w:val="E23A5A8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2E5F2D"/>
    <w:multiLevelType w:val="hybridMultilevel"/>
    <w:tmpl w:val="225C7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91554F"/>
    <w:multiLevelType w:val="hybridMultilevel"/>
    <w:tmpl w:val="D9B6B61E"/>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635"/>
        </w:tabs>
        <w:ind w:left="635" w:hanging="360"/>
      </w:pPr>
      <w:rPr>
        <w:rFonts w:ascii="Symbol" w:hAnsi="Symbol" w:hint="default"/>
        <w:b/>
        <w:i w:val="0"/>
        <w:color w:val="auto"/>
        <w:sz w:val="22"/>
        <w:lang w:val="en-US"/>
      </w:rPr>
    </w:lvl>
    <w:lvl w:ilvl="1">
      <w:start w:val="1"/>
      <w:numFmt w:val="bullet"/>
      <w:lvlText w:val="o"/>
      <w:lvlJc w:val="left"/>
      <w:pPr>
        <w:tabs>
          <w:tab w:val="left" w:pos="456"/>
        </w:tabs>
        <w:ind w:left="456" w:hanging="360"/>
      </w:pPr>
      <w:rPr>
        <w:rFonts w:ascii="Courier New" w:hAnsi="Courier New" w:cs="Courier New" w:hint="default"/>
      </w:rPr>
    </w:lvl>
    <w:lvl w:ilvl="2">
      <w:start w:val="1"/>
      <w:numFmt w:val="bullet"/>
      <w:lvlText w:val=""/>
      <w:lvlJc w:val="left"/>
      <w:pPr>
        <w:tabs>
          <w:tab w:val="left" w:pos="1176"/>
        </w:tabs>
        <w:ind w:left="1176" w:hanging="360"/>
      </w:pPr>
      <w:rPr>
        <w:rFonts w:ascii="Wingdings" w:hAnsi="Wingdings" w:hint="default"/>
      </w:rPr>
    </w:lvl>
    <w:lvl w:ilvl="3">
      <w:start w:val="1"/>
      <w:numFmt w:val="bullet"/>
      <w:lvlText w:val=""/>
      <w:lvlJc w:val="left"/>
      <w:pPr>
        <w:tabs>
          <w:tab w:val="left" w:pos="1896"/>
        </w:tabs>
        <w:ind w:left="1896" w:hanging="360"/>
      </w:pPr>
      <w:rPr>
        <w:rFonts w:ascii="Symbol" w:hAnsi="Symbol" w:hint="default"/>
      </w:rPr>
    </w:lvl>
    <w:lvl w:ilvl="4">
      <w:start w:val="1"/>
      <w:numFmt w:val="bullet"/>
      <w:lvlText w:val="o"/>
      <w:lvlJc w:val="left"/>
      <w:pPr>
        <w:tabs>
          <w:tab w:val="left" w:pos="2616"/>
        </w:tabs>
        <w:ind w:left="2616" w:hanging="360"/>
      </w:pPr>
      <w:rPr>
        <w:rFonts w:ascii="Courier New" w:hAnsi="Courier New" w:cs="Courier New" w:hint="default"/>
      </w:rPr>
    </w:lvl>
    <w:lvl w:ilvl="5">
      <w:start w:val="1"/>
      <w:numFmt w:val="bullet"/>
      <w:lvlText w:val=""/>
      <w:lvlJc w:val="left"/>
      <w:pPr>
        <w:tabs>
          <w:tab w:val="left" w:pos="3336"/>
        </w:tabs>
        <w:ind w:left="3336" w:hanging="360"/>
      </w:pPr>
      <w:rPr>
        <w:rFonts w:ascii="Wingdings" w:hAnsi="Wingdings" w:hint="default"/>
      </w:rPr>
    </w:lvl>
    <w:lvl w:ilvl="6">
      <w:start w:val="1"/>
      <w:numFmt w:val="bullet"/>
      <w:lvlText w:val=""/>
      <w:lvlJc w:val="left"/>
      <w:pPr>
        <w:tabs>
          <w:tab w:val="left" w:pos="4056"/>
        </w:tabs>
        <w:ind w:left="4056" w:hanging="360"/>
      </w:pPr>
      <w:rPr>
        <w:rFonts w:ascii="Symbol" w:hAnsi="Symbol" w:hint="default"/>
      </w:rPr>
    </w:lvl>
    <w:lvl w:ilvl="7">
      <w:start w:val="1"/>
      <w:numFmt w:val="bullet"/>
      <w:lvlText w:val="o"/>
      <w:lvlJc w:val="left"/>
      <w:pPr>
        <w:tabs>
          <w:tab w:val="left" w:pos="4776"/>
        </w:tabs>
        <w:ind w:left="4776" w:hanging="360"/>
      </w:pPr>
      <w:rPr>
        <w:rFonts w:ascii="Courier New" w:hAnsi="Courier New" w:cs="Courier New" w:hint="default"/>
      </w:rPr>
    </w:lvl>
    <w:lvl w:ilvl="8">
      <w:start w:val="1"/>
      <w:numFmt w:val="bullet"/>
      <w:lvlText w:val=""/>
      <w:lvlJc w:val="left"/>
      <w:pPr>
        <w:tabs>
          <w:tab w:val="left" w:pos="5496"/>
        </w:tabs>
        <w:ind w:left="5496" w:hanging="360"/>
      </w:pPr>
      <w:rPr>
        <w:rFonts w:ascii="Wingdings" w:hAnsi="Wingdings" w:hint="default"/>
      </w:rPr>
    </w:lvl>
  </w:abstractNum>
  <w:abstractNum w:abstractNumId="16" w15:restartNumberingAfterBreak="0">
    <w:nsid w:val="74455B22"/>
    <w:multiLevelType w:val="hybridMultilevel"/>
    <w:tmpl w:val="DE588F86"/>
    <w:lvl w:ilvl="0" w:tplc="F430719C">
      <w:start w:val="9"/>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72D87"/>
    <w:multiLevelType w:val="hybridMultilevel"/>
    <w:tmpl w:val="4E243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035376">
    <w:abstractNumId w:val="8"/>
  </w:num>
  <w:num w:numId="2" w16cid:durableId="1268930326">
    <w:abstractNumId w:val="9"/>
  </w:num>
  <w:num w:numId="3" w16cid:durableId="576061486">
    <w:abstractNumId w:val="2"/>
  </w:num>
  <w:num w:numId="4" w16cid:durableId="1423912519">
    <w:abstractNumId w:val="4"/>
  </w:num>
  <w:num w:numId="5" w16cid:durableId="78673476">
    <w:abstractNumId w:val="14"/>
  </w:num>
  <w:num w:numId="6" w16cid:durableId="1571496945">
    <w:abstractNumId w:val="3"/>
  </w:num>
  <w:num w:numId="7" w16cid:durableId="772633746">
    <w:abstractNumId w:val="15"/>
  </w:num>
  <w:num w:numId="8" w16cid:durableId="1851286635">
    <w:abstractNumId w:val="7"/>
  </w:num>
  <w:num w:numId="9" w16cid:durableId="1658147514">
    <w:abstractNumId w:val="13"/>
  </w:num>
  <w:num w:numId="10" w16cid:durableId="1518500953">
    <w:abstractNumId w:val="1"/>
  </w:num>
  <w:num w:numId="11" w16cid:durableId="2131048202">
    <w:abstractNumId w:val="10"/>
  </w:num>
  <w:num w:numId="12" w16cid:durableId="1406495840">
    <w:abstractNumId w:val="16"/>
  </w:num>
  <w:num w:numId="13"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438598405">
    <w:abstractNumId w:val="6"/>
  </w:num>
  <w:num w:numId="15" w16cid:durableId="185749748">
    <w:abstractNumId w:val="11"/>
  </w:num>
  <w:num w:numId="16" w16cid:durableId="1912614793">
    <w:abstractNumId w:val="5"/>
  </w:num>
  <w:num w:numId="17" w16cid:durableId="829180562">
    <w:abstractNumId w:val="17"/>
  </w:num>
  <w:num w:numId="18" w16cid:durableId="91824853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19D"/>
    <w:rsid w:val="0001161D"/>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CA6"/>
    <w:rsid w:val="00026C65"/>
    <w:rsid w:val="00027755"/>
    <w:rsid w:val="00027864"/>
    <w:rsid w:val="0002789E"/>
    <w:rsid w:val="00030048"/>
    <w:rsid w:val="0003072D"/>
    <w:rsid w:val="000314CD"/>
    <w:rsid w:val="00031FC0"/>
    <w:rsid w:val="00032C86"/>
    <w:rsid w:val="0003332B"/>
    <w:rsid w:val="00033544"/>
    <w:rsid w:val="0003479E"/>
    <w:rsid w:val="000347CE"/>
    <w:rsid w:val="00034830"/>
    <w:rsid w:val="00035691"/>
    <w:rsid w:val="0003767C"/>
    <w:rsid w:val="00040531"/>
    <w:rsid w:val="00040F4F"/>
    <w:rsid w:val="0004132D"/>
    <w:rsid w:val="00041C9D"/>
    <w:rsid w:val="00044CFA"/>
    <w:rsid w:val="000459C7"/>
    <w:rsid w:val="00046630"/>
    <w:rsid w:val="0004679F"/>
    <w:rsid w:val="00046878"/>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221"/>
    <w:rsid w:val="00055676"/>
    <w:rsid w:val="00056544"/>
    <w:rsid w:val="00056BDE"/>
    <w:rsid w:val="00057799"/>
    <w:rsid w:val="00060D8E"/>
    <w:rsid w:val="00061D1F"/>
    <w:rsid w:val="00061F2D"/>
    <w:rsid w:val="00062159"/>
    <w:rsid w:val="00063D9E"/>
    <w:rsid w:val="0006409E"/>
    <w:rsid w:val="00064AD3"/>
    <w:rsid w:val="00065088"/>
    <w:rsid w:val="000652D3"/>
    <w:rsid w:val="000654A0"/>
    <w:rsid w:val="00065E94"/>
    <w:rsid w:val="00066719"/>
    <w:rsid w:val="00067184"/>
    <w:rsid w:val="000701AD"/>
    <w:rsid w:val="000707CA"/>
    <w:rsid w:val="00070D21"/>
    <w:rsid w:val="000717FB"/>
    <w:rsid w:val="000719BF"/>
    <w:rsid w:val="0007208A"/>
    <w:rsid w:val="0007213C"/>
    <w:rsid w:val="00072852"/>
    <w:rsid w:val="00072BBA"/>
    <w:rsid w:val="00072FF5"/>
    <w:rsid w:val="000730DC"/>
    <w:rsid w:val="00075965"/>
    <w:rsid w:val="00075FDA"/>
    <w:rsid w:val="00076386"/>
    <w:rsid w:val="00076D82"/>
    <w:rsid w:val="00081EC2"/>
    <w:rsid w:val="00082154"/>
    <w:rsid w:val="00083800"/>
    <w:rsid w:val="00083A32"/>
    <w:rsid w:val="00084A65"/>
    <w:rsid w:val="0008559A"/>
    <w:rsid w:val="000868E5"/>
    <w:rsid w:val="00086C59"/>
    <w:rsid w:val="000902C2"/>
    <w:rsid w:val="00091A92"/>
    <w:rsid w:val="00093C49"/>
    <w:rsid w:val="00095A80"/>
    <w:rsid w:val="000973E1"/>
    <w:rsid w:val="000A1402"/>
    <w:rsid w:val="000A20BA"/>
    <w:rsid w:val="000A24C9"/>
    <w:rsid w:val="000A262C"/>
    <w:rsid w:val="000A3C8D"/>
    <w:rsid w:val="000A3DFE"/>
    <w:rsid w:val="000A40EC"/>
    <w:rsid w:val="000A54EE"/>
    <w:rsid w:val="000A564C"/>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3B4F"/>
    <w:rsid w:val="000C501D"/>
    <w:rsid w:val="000C5447"/>
    <w:rsid w:val="000C5B5B"/>
    <w:rsid w:val="000C5CBA"/>
    <w:rsid w:val="000C74BA"/>
    <w:rsid w:val="000C7531"/>
    <w:rsid w:val="000C7BA7"/>
    <w:rsid w:val="000C7C3F"/>
    <w:rsid w:val="000D0BD6"/>
    <w:rsid w:val="000D0C61"/>
    <w:rsid w:val="000D1440"/>
    <w:rsid w:val="000D2286"/>
    <w:rsid w:val="000D27AD"/>
    <w:rsid w:val="000D29D1"/>
    <w:rsid w:val="000D2B0A"/>
    <w:rsid w:val="000D3286"/>
    <w:rsid w:val="000D344D"/>
    <w:rsid w:val="000D40E7"/>
    <w:rsid w:val="000D480A"/>
    <w:rsid w:val="000D584F"/>
    <w:rsid w:val="000D61F2"/>
    <w:rsid w:val="000D76BC"/>
    <w:rsid w:val="000D7750"/>
    <w:rsid w:val="000E071E"/>
    <w:rsid w:val="000E0DEE"/>
    <w:rsid w:val="000E181D"/>
    <w:rsid w:val="000E27AA"/>
    <w:rsid w:val="000E3309"/>
    <w:rsid w:val="000E337A"/>
    <w:rsid w:val="000E34FD"/>
    <w:rsid w:val="000E4350"/>
    <w:rsid w:val="000E4376"/>
    <w:rsid w:val="000E4408"/>
    <w:rsid w:val="000E456A"/>
    <w:rsid w:val="000E53AB"/>
    <w:rsid w:val="000E5716"/>
    <w:rsid w:val="000E5AE3"/>
    <w:rsid w:val="000E6337"/>
    <w:rsid w:val="000E7A79"/>
    <w:rsid w:val="000F15B2"/>
    <w:rsid w:val="000F16D3"/>
    <w:rsid w:val="000F19DE"/>
    <w:rsid w:val="000F2010"/>
    <w:rsid w:val="000F2E1F"/>
    <w:rsid w:val="000F37B0"/>
    <w:rsid w:val="000F4595"/>
    <w:rsid w:val="000F4CB2"/>
    <w:rsid w:val="000F4E44"/>
    <w:rsid w:val="000F4E90"/>
    <w:rsid w:val="000F568D"/>
    <w:rsid w:val="000F5D39"/>
    <w:rsid w:val="000F68D0"/>
    <w:rsid w:val="000F6B15"/>
    <w:rsid w:val="000F7CE1"/>
    <w:rsid w:val="000F7FB7"/>
    <w:rsid w:val="00100B50"/>
    <w:rsid w:val="0010170B"/>
    <w:rsid w:val="00101C4F"/>
    <w:rsid w:val="00101CB7"/>
    <w:rsid w:val="00102C9F"/>
    <w:rsid w:val="001031E7"/>
    <w:rsid w:val="00103FC9"/>
    <w:rsid w:val="001068D2"/>
    <w:rsid w:val="001069F2"/>
    <w:rsid w:val="001072B8"/>
    <w:rsid w:val="001103BD"/>
    <w:rsid w:val="00111208"/>
    <w:rsid w:val="001115E4"/>
    <w:rsid w:val="00111808"/>
    <w:rsid w:val="00112220"/>
    <w:rsid w:val="0011339F"/>
    <w:rsid w:val="001139AE"/>
    <w:rsid w:val="00113B8F"/>
    <w:rsid w:val="00113EC8"/>
    <w:rsid w:val="00114E96"/>
    <w:rsid w:val="001152C7"/>
    <w:rsid w:val="00115C88"/>
    <w:rsid w:val="001163E1"/>
    <w:rsid w:val="0011644A"/>
    <w:rsid w:val="00117332"/>
    <w:rsid w:val="0011784B"/>
    <w:rsid w:val="001204DD"/>
    <w:rsid w:val="00122839"/>
    <w:rsid w:val="001237AC"/>
    <w:rsid w:val="001245CA"/>
    <w:rsid w:val="0012470A"/>
    <w:rsid w:val="00124E12"/>
    <w:rsid w:val="00124E75"/>
    <w:rsid w:val="0012673D"/>
    <w:rsid w:val="001269B8"/>
    <w:rsid w:val="00127099"/>
    <w:rsid w:val="00130EA9"/>
    <w:rsid w:val="001315F2"/>
    <w:rsid w:val="001322C8"/>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677"/>
    <w:rsid w:val="0014287A"/>
    <w:rsid w:val="00142DE2"/>
    <w:rsid w:val="00144C87"/>
    <w:rsid w:val="001467B1"/>
    <w:rsid w:val="00150175"/>
    <w:rsid w:val="001502C8"/>
    <w:rsid w:val="00151011"/>
    <w:rsid w:val="00151224"/>
    <w:rsid w:val="0015130F"/>
    <w:rsid w:val="001532BA"/>
    <w:rsid w:val="00153EBF"/>
    <w:rsid w:val="00153FED"/>
    <w:rsid w:val="001543BF"/>
    <w:rsid w:val="00155BFD"/>
    <w:rsid w:val="001566F3"/>
    <w:rsid w:val="00156ABA"/>
    <w:rsid w:val="00157390"/>
    <w:rsid w:val="001576D3"/>
    <w:rsid w:val="00160998"/>
    <w:rsid w:val="00160CD6"/>
    <w:rsid w:val="00160F5F"/>
    <w:rsid w:val="00162308"/>
    <w:rsid w:val="0016316A"/>
    <w:rsid w:val="00163539"/>
    <w:rsid w:val="0016381F"/>
    <w:rsid w:val="00163D1D"/>
    <w:rsid w:val="00163E83"/>
    <w:rsid w:val="00164171"/>
    <w:rsid w:val="00164E58"/>
    <w:rsid w:val="00165033"/>
    <w:rsid w:val="00165926"/>
    <w:rsid w:val="001665EB"/>
    <w:rsid w:val="001670EA"/>
    <w:rsid w:val="001674A0"/>
    <w:rsid w:val="00170182"/>
    <w:rsid w:val="00170A50"/>
    <w:rsid w:val="00170BE2"/>
    <w:rsid w:val="00173E79"/>
    <w:rsid w:val="00174FFD"/>
    <w:rsid w:val="001759CA"/>
    <w:rsid w:val="0017726A"/>
    <w:rsid w:val="00177DD3"/>
    <w:rsid w:val="00180278"/>
    <w:rsid w:val="001807F2"/>
    <w:rsid w:val="001818A7"/>
    <w:rsid w:val="00182725"/>
    <w:rsid w:val="001829C8"/>
    <w:rsid w:val="001839CD"/>
    <w:rsid w:val="00184120"/>
    <w:rsid w:val="0018590A"/>
    <w:rsid w:val="00186499"/>
    <w:rsid w:val="00186904"/>
    <w:rsid w:val="00186B0A"/>
    <w:rsid w:val="001872B9"/>
    <w:rsid w:val="0019053B"/>
    <w:rsid w:val="001905BD"/>
    <w:rsid w:val="00191E79"/>
    <w:rsid w:val="00192FE6"/>
    <w:rsid w:val="0019360B"/>
    <w:rsid w:val="00193986"/>
    <w:rsid w:val="00193B08"/>
    <w:rsid w:val="00194570"/>
    <w:rsid w:val="00194F13"/>
    <w:rsid w:val="00196BF4"/>
    <w:rsid w:val="001972DA"/>
    <w:rsid w:val="001976AA"/>
    <w:rsid w:val="001A02F6"/>
    <w:rsid w:val="001A15C6"/>
    <w:rsid w:val="001A2A6D"/>
    <w:rsid w:val="001A5510"/>
    <w:rsid w:val="001A5C7B"/>
    <w:rsid w:val="001A5E19"/>
    <w:rsid w:val="001A63D8"/>
    <w:rsid w:val="001A7119"/>
    <w:rsid w:val="001B01FA"/>
    <w:rsid w:val="001B0832"/>
    <w:rsid w:val="001B18A7"/>
    <w:rsid w:val="001B23A9"/>
    <w:rsid w:val="001B2762"/>
    <w:rsid w:val="001B3161"/>
    <w:rsid w:val="001B338F"/>
    <w:rsid w:val="001B36FC"/>
    <w:rsid w:val="001B38EE"/>
    <w:rsid w:val="001B41ED"/>
    <w:rsid w:val="001B4607"/>
    <w:rsid w:val="001B68B8"/>
    <w:rsid w:val="001B7E0C"/>
    <w:rsid w:val="001C0674"/>
    <w:rsid w:val="001C1405"/>
    <w:rsid w:val="001C1B93"/>
    <w:rsid w:val="001C226F"/>
    <w:rsid w:val="001C5296"/>
    <w:rsid w:val="001C66AC"/>
    <w:rsid w:val="001C6754"/>
    <w:rsid w:val="001C77F0"/>
    <w:rsid w:val="001D30C9"/>
    <w:rsid w:val="001D3200"/>
    <w:rsid w:val="001D3A5E"/>
    <w:rsid w:val="001D445B"/>
    <w:rsid w:val="001D46A0"/>
    <w:rsid w:val="001D50C2"/>
    <w:rsid w:val="001D753C"/>
    <w:rsid w:val="001D7CA4"/>
    <w:rsid w:val="001D7E58"/>
    <w:rsid w:val="001E0425"/>
    <w:rsid w:val="001E0FFE"/>
    <w:rsid w:val="001E13B3"/>
    <w:rsid w:val="001E30A0"/>
    <w:rsid w:val="001E3DB0"/>
    <w:rsid w:val="001E3DE1"/>
    <w:rsid w:val="001E4D4F"/>
    <w:rsid w:val="001E4D7E"/>
    <w:rsid w:val="001E54F9"/>
    <w:rsid w:val="001E57CF"/>
    <w:rsid w:val="001E5981"/>
    <w:rsid w:val="001E6826"/>
    <w:rsid w:val="001E6E8E"/>
    <w:rsid w:val="001E74BA"/>
    <w:rsid w:val="001E7B9F"/>
    <w:rsid w:val="001F01FB"/>
    <w:rsid w:val="001F0658"/>
    <w:rsid w:val="001F0C29"/>
    <w:rsid w:val="001F0E92"/>
    <w:rsid w:val="001F1063"/>
    <w:rsid w:val="001F1987"/>
    <w:rsid w:val="001F1C33"/>
    <w:rsid w:val="001F201D"/>
    <w:rsid w:val="001F21BC"/>
    <w:rsid w:val="001F22D5"/>
    <w:rsid w:val="001F23A1"/>
    <w:rsid w:val="001F23BD"/>
    <w:rsid w:val="001F34DA"/>
    <w:rsid w:val="001F4DAC"/>
    <w:rsid w:val="001F5019"/>
    <w:rsid w:val="001F51C5"/>
    <w:rsid w:val="001F65B0"/>
    <w:rsid w:val="001F67AA"/>
    <w:rsid w:val="001F6AFD"/>
    <w:rsid w:val="001F722E"/>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44D"/>
    <w:rsid w:val="00213709"/>
    <w:rsid w:val="002149AF"/>
    <w:rsid w:val="00214A86"/>
    <w:rsid w:val="00215AAA"/>
    <w:rsid w:val="0021683C"/>
    <w:rsid w:val="00216F5F"/>
    <w:rsid w:val="00220615"/>
    <w:rsid w:val="00221985"/>
    <w:rsid w:val="00221EC5"/>
    <w:rsid w:val="002225EB"/>
    <w:rsid w:val="00222A7A"/>
    <w:rsid w:val="00224A2C"/>
    <w:rsid w:val="00225217"/>
    <w:rsid w:val="002256D9"/>
    <w:rsid w:val="00226577"/>
    <w:rsid w:val="0022687C"/>
    <w:rsid w:val="00226EAA"/>
    <w:rsid w:val="002306F8"/>
    <w:rsid w:val="0023076E"/>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108"/>
    <w:rsid w:val="00241311"/>
    <w:rsid w:val="002418E8"/>
    <w:rsid w:val="00242E22"/>
    <w:rsid w:val="0024336B"/>
    <w:rsid w:val="00244194"/>
    <w:rsid w:val="0024424F"/>
    <w:rsid w:val="00244D28"/>
    <w:rsid w:val="00245689"/>
    <w:rsid w:val="00245720"/>
    <w:rsid w:val="00245A6F"/>
    <w:rsid w:val="00245FD5"/>
    <w:rsid w:val="002477DF"/>
    <w:rsid w:val="00251AD6"/>
    <w:rsid w:val="00252082"/>
    <w:rsid w:val="00252C17"/>
    <w:rsid w:val="0025307F"/>
    <w:rsid w:val="002551BD"/>
    <w:rsid w:val="002568D0"/>
    <w:rsid w:val="00260AEE"/>
    <w:rsid w:val="002621A6"/>
    <w:rsid w:val="00262661"/>
    <w:rsid w:val="00262D9D"/>
    <w:rsid w:val="002632DF"/>
    <w:rsid w:val="00263946"/>
    <w:rsid w:val="002640BA"/>
    <w:rsid w:val="00264CF2"/>
    <w:rsid w:val="00265494"/>
    <w:rsid w:val="002667A8"/>
    <w:rsid w:val="00267587"/>
    <w:rsid w:val="002675C8"/>
    <w:rsid w:val="00267760"/>
    <w:rsid w:val="00271589"/>
    <w:rsid w:val="00272E16"/>
    <w:rsid w:val="00273177"/>
    <w:rsid w:val="0027455B"/>
    <w:rsid w:val="00275074"/>
    <w:rsid w:val="002763E9"/>
    <w:rsid w:val="00276736"/>
    <w:rsid w:val="00276F4E"/>
    <w:rsid w:val="0027773D"/>
    <w:rsid w:val="002778BD"/>
    <w:rsid w:val="00280D6B"/>
    <w:rsid w:val="002815FA"/>
    <w:rsid w:val="002824C2"/>
    <w:rsid w:val="00284E32"/>
    <w:rsid w:val="002851EB"/>
    <w:rsid w:val="00285510"/>
    <w:rsid w:val="00285BD1"/>
    <w:rsid w:val="00285DE2"/>
    <w:rsid w:val="0028616D"/>
    <w:rsid w:val="00286965"/>
    <w:rsid w:val="00286E25"/>
    <w:rsid w:val="0029102D"/>
    <w:rsid w:val="0029136E"/>
    <w:rsid w:val="00292399"/>
    <w:rsid w:val="002924A7"/>
    <w:rsid w:val="00294445"/>
    <w:rsid w:val="00294583"/>
    <w:rsid w:val="00294B4D"/>
    <w:rsid w:val="0029537E"/>
    <w:rsid w:val="002960D5"/>
    <w:rsid w:val="00297926"/>
    <w:rsid w:val="002A02C9"/>
    <w:rsid w:val="002A1062"/>
    <w:rsid w:val="002A2012"/>
    <w:rsid w:val="002A2413"/>
    <w:rsid w:val="002A2D68"/>
    <w:rsid w:val="002A2F5E"/>
    <w:rsid w:val="002A3220"/>
    <w:rsid w:val="002A352A"/>
    <w:rsid w:val="002A607D"/>
    <w:rsid w:val="002B132E"/>
    <w:rsid w:val="002B1499"/>
    <w:rsid w:val="002B2813"/>
    <w:rsid w:val="002B2D29"/>
    <w:rsid w:val="002B3B31"/>
    <w:rsid w:val="002B3BBD"/>
    <w:rsid w:val="002B4B82"/>
    <w:rsid w:val="002C0C4B"/>
    <w:rsid w:val="002C1EEA"/>
    <w:rsid w:val="002C40AC"/>
    <w:rsid w:val="002C47AD"/>
    <w:rsid w:val="002C5510"/>
    <w:rsid w:val="002C6034"/>
    <w:rsid w:val="002C635B"/>
    <w:rsid w:val="002C7166"/>
    <w:rsid w:val="002C7276"/>
    <w:rsid w:val="002C770F"/>
    <w:rsid w:val="002C7CFF"/>
    <w:rsid w:val="002D0BC6"/>
    <w:rsid w:val="002D12DB"/>
    <w:rsid w:val="002D17C5"/>
    <w:rsid w:val="002D365F"/>
    <w:rsid w:val="002D51DF"/>
    <w:rsid w:val="002D6892"/>
    <w:rsid w:val="002D68C2"/>
    <w:rsid w:val="002D721D"/>
    <w:rsid w:val="002D7A76"/>
    <w:rsid w:val="002D7C86"/>
    <w:rsid w:val="002E02B1"/>
    <w:rsid w:val="002E02DB"/>
    <w:rsid w:val="002E02EF"/>
    <w:rsid w:val="002E0692"/>
    <w:rsid w:val="002E0A8B"/>
    <w:rsid w:val="002E152D"/>
    <w:rsid w:val="002E1D74"/>
    <w:rsid w:val="002E24D8"/>
    <w:rsid w:val="002E2943"/>
    <w:rsid w:val="002E2CF1"/>
    <w:rsid w:val="002E34AF"/>
    <w:rsid w:val="002E4851"/>
    <w:rsid w:val="002E4AAC"/>
    <w:rsid w:val="002E53B9"/>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652"/>
    <w:rsid w:val="00307FE0"/>
    <w:rsid w:val="003107EB"/>
    <w:rsid w:val="00310E66"/>
    <w:rsid w:val="00311C08"/>
    <w:rsid w:val="003125E0"/>
    <w:rsid w:val="00312964"/>
    <w:rsid w:val="00312ECE"/>
    <w:rsid w:val="0031393C"/>
    <w:rsid w:val="00313CB0"/>
    <w:rsid w:val="00313F96"/>
    <w:rsid w:val="00314B0A"/>
    <w:rsid w:val="003150CE"/>
    <w:rsid w:val="00315AAB"/>
    <w:rsid w:val="003170F7"/>
    <w:rsid w:val="003175E1"/>
    <w:rsid w:val="00320299"/>
    <w:rsid w:val="00321154"/>
    <w:rsid w:val="003211B0"/>
    <w:rsid w:val="00321EDA"/>
    <w:rsid w:val="003224AA"/>
    <w:rsid w:val="003224E7"/>
    <w:rsid w:val="003231F0"/>
    <w:rsid w:val="00324C1A"/>
    <w:rsid w:val="00325D7A"/>
    <w:rsid w:val="00326145"/>
    <w:rsid w:val="003261B1"/>
    <w:rsid w:val="00326FAA"/>
    <w:rsid w:val="00327163"/>
    <w:rsid w:val="00327305"/>
    <w:rsid w:val="00327531"/>
    <w:rsid w:val="00330187"/>
    <w:rsid w:val="0033165C"/>
    <w:rsid w:val="003316AA"/>
    <w:rsid w:val="00331C77"/>
    <w:rsid w:val="00331DB6"/>
    <w:rsid w:val="00331F96"/>
    <w:rsid w:val="00332B55"/>
    <w:rsid w:val="003336B9"/>
    <w:rsid w:val="0033476C"/>
    <w:rsid w:val="00335EA8"/>
    <w:rsid w:val="003363DD"/>
    <w:rsid w:val="003368F5"/>
    <w:rsid w:val="00337810"/>
    <w:rsid w:val="00340361"/>
    <w:rsid w:val="00340795"/>
    <w:rsid w:val="0034111C"/>
    <w:rsid w:val="00341947"/>
    <w:rsid w:val="00341E60"/>
    <w:rsid w:val="0034217F"/>
    <w:rsid w:val="00342AD2"/>
    <w:rsid w:val="00343954"/>
    <w:rsid w:val="00344BCA"/>
    <w:rsid w:val="0034522B"/>
    <w:rsid w:val="00345405"/>
    <w:rsid w:val="00345DDD"/>
    <w:rsid w:val="00346FED"/>
    <w:rsid w:val="003473D3"/>
    <w:rsid w:val="003501B6"/>
    <w:rsid w:val="003518D2"/>
    <w:rsid w:val="00351E01"/>
    <w:rsid w:val="00352968"/>
    <w:rsid w:val="0035298B"/>
    <w:rsid w:val="00352D21"/>
    <w:rsid w:val="0035443D"/>
    <w:rsid w:val="00354AA2"/>
    <w:rsid w:val="00354FEE"/>
    <w:rsid w:val="00355F78"/>
    <w:rsid w:val="00356275"/>
    <w:rsid w:val="00356C0B"/>
    <w:rsid w:val="00357B9C"/>
    <w:rsid w:val="00361412"/>
    <w:rsid w:val="003615CA"/>
    <w:rsid w:val="00362289"/>
    <w:rsid w:val="00362808"/>
    <w:rsid w:val="00363849"/>
    <w:rsid w:val="00363B2C"/>
    <w:rsid w:val="003642A6"/>
    <w:rsid w:val="00364763"/>
    <w:rsid w:val="00365C3D"/>
    <w:rsid w:val="00366C1B"/>
    <w:rsid w:val="0036720B"/>
    <w:rsid w:val="00367337"/>
    <w:rsid w:val="00367367"/>
    <w:rsid w:val="0036777B"/>
    <w:rsid w:val="00367FD8"/>
    <w:rsid w:val="0037004E"/>
    <w:rsid w:val="00370497"/>
    <w:rsid w:val="003708F7"/>
    <w:rsid w:val="00370B63"/>
    <w:rsid w:val="00370FCC"/>
    <w:rsid w:val="003711AF"/>
    <w:rsid w:val="003735C6"/>
    <w:rsid w:val="00374848"/>
    <w:rsid w:val="003757A1"/>
    <w:rsid w:val="00375D09"/>
    <w:rsid w:val="003762DC"/>
    <w:rsid w:val="00376DC8"/>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7FE"/>
    <w:rsid w:val="00386BBD"/>
    <w:rsid w:val="00387459"/>
    <w:rsid w:val="0038771D"/>
    <w:rsid w:val="00390935"/>
    <w:rsid w:val="00391FA1"/>
    <w:rsid w:val="003922F3"/>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2C5"/>
    <w:rsid w:val="003B2E9B"/>
    <w:rsid w:val="003B2F8D"/>
    <w:rsid w:val="003B3C64"/>
    <w:rsid w:val="003B4FAA"/>
    <w:rsid w:val="003B547A"/>
    <w:rsid w:val="003B6EC0"/>
    <w:rsid w:val="003B75B9"/>
    <w:rsid w:val="003C087B"/>
    <w:rsid w:val="003C0DA2"/>
    <w:rsid w:val="003C1A18"/>
    <w:rsid w:val="003C2A13"/>
    <w:rsid w:val="003C52A8"/>
    <w:rsid w:val="003C5C41"/>
    <w:rsid w:val="003C669D"/>
    <w:rsid w:val="003C6877"/>
    <w:rsid w:val="003C7062"/>
    <w:rsid w:val="003C7461"/>
    <w:rsid w:val="003C75E3"/>
    <w:rsid w:val="003D0788"/>
    <w:rsid w:val="003D0E9A"/>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BD1"/>
    <w:rsid w:val="003E0DF3"/>
    <w:rsid w:val="003E13E0"/>
    <w:rsid w:val="003E1660"/>
    <w:rsid w:val="003E1CD1"/>
    <w:rsid w:val="003E2A2D"/>
    <w:rsid w:val="003E349E"/>
    <w:rsid w:val="003E47D4"/>
    <w:rsid w:val="003E50B9"/>
    <w:rsid w:val="003E64A9"/>
    <w:rsid w:val="003E7905"/>
    <w:rsid w:val="003E7D8F"/>
    <w:rsid w:val="003F0336"/>
    <w:rsid w:val="003F071D"/>
    <w:rsid w:val="003F3FCC"/>
    <w:rsid w:val="003F5547"/>
    <w:rsid w:val="003F5C40"/>
    <w:rsid w:val="003F6E12"/>
    <w:rsid w:val="003F6F70"/>
    <w:rsid w:val="003F6F8B"/>
    <w:rsid w:val="003F75ED"/>
    <w:rsid w:val="004002B7"/>
    <w:rsid w:val="00400F31"/>
    <w:rsid w:val="004023BA"/>
    <w:rsid w:val="0040357E"/>
    <w:rsid w:val="00404F4C"/>
    <w:rsid w:val="00406B4D"/>
    <w:rsid w:val="00410DD4"/>
    <w:rsid w:val="00411913"/>
    <w:rsid w:val="0041443C"/>
    <w:rsid w:val="0041488F"/>
    <w:rsid w:val="004149D3"/>
    <w:rsid w:val="004154F7"/>
    <w:rsid w:val="00416D44"/>
    <w:rsid w:val="004176FF"/>
    <w:rsid w:val="00417A1E"/>
    <w:rsid w:val="00421A27"/>
    <w:rsid w:val="00421D0A"/>
    <w:rsid w:val="004226C3"/>
    <w:rsid w:val="004228BA"/>
    <w:rsid w:val="004241C5"/>
    <w:rsid w:val="004245A7"/>
    <w:rsid w:val="00424FA7"/>
    <w:rsid w:val="00425D2C"/>
    <w:rsid w:val="00426A87"/>
    <w:rsid w:val="00427007"/>
    <w:rsid w:val="004309D8"/>
    <w:rsid w:val="004313D1"/>
    <w:rsid w:val="00432110"/>
    <w:rsid w:val="004328EE"/>
    <w:rsid w:val="00433D20"/>
    <w:rsid w:val="00433EBE"/>
    <w:rsid w:val="00434406"/>
    <w:rsid w:val="00437BB1"/>
    <w:rsid w:val="00440FED"/>
    <w:rsid w:val="00441B92"/>
    <w:rsid w:val="00443A9F"/>
    <w:rsid w:val="0044474B"/>
    <w:rsid w:val="00445FF7"/>
    <w:rsid w:val="004508A8"/>
    <w:rsid w:val="00450A3C"/>
    <w:rsid w:val="00450FD3"/>
    <w:rsid w:val="00451BAE"/>
    <w:rsid w:val="00452CA7"/>
    <w:rsid w:val="00453341"/>
    <w:rsid w:val="004545C6"/>
    <w:rsid w:val="0045482A"/>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6EE"/>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80F"/>
    <w:rsid w:val="004766DA"/>
    <w:rsid w:val="00476A55"/>
    <w:rsid w:val="0048076D"/>
    <w:rsid w:val="00480CDD"/>
    <w:rsid w:val="0048134D"/>
    <w:rsid w:val="00481624"/>
    <w:rsid w:val="00481765"/>
    <w:rsid w:val="00481D90"/>
    <w:rsid w:val="004826A3"/>
    <w:rsid w:val="00482700"/>
    <w:rsid w:val="00482CD4"/>
    <w:rsid w:val="00483261"/>
    <w:rsid w:val="0048328A"/>
    <w:rsid w:val="00484377"/>
    <w:rsid w:val="00485B23"/>
    <w:rsid w:val="00485B50"/>
    <w:rsid w:val="004874E4"/>
    <w:rsid w:val="0049070D"/>
    <w:rsid w:val="00490A39"/>
    <w:rsid w:val="00490E82"/>
    <w:rsid w:val="00491BE4"/>
    <w:rsid w:val="00491DB2"/>
    <w:rsid w:val="0049279F"/>
    <w:rsid w:val="00492877"/>
    <w:rsid w:val="00495BA6"/>
    <w:rsid w:val="00496DC2"/>
    <w:rsid w:val="00496E75"/>
    <w:rsid w:val="004A014C"/>
    <w:rsid w:val="004A0A1E"/>
    <w:rsid w:val="004A0AA8"/>
    <w:rsid w:val="004A1FE4"/>
    <w:rsid w:val="004A2103"/>
    <w:rsid w:val="004A2CA9"/>
    <w:rsid w:val="004A33EF"/>
    <w:rsid w:val="004A34C9"/>
    <w:rsid w:val="004A3CB5"/>
    <w:rsid w:val="004A537D"/>
    <w:rsid w:val="004A672D"/>
    <w:rsid w:val="004A67F0"/>
    <w:rsid w:val="004A71C3"/>
    <w:rsid w:val="004A7769"/>
    <w:rsid w:val="004A77B1"/>
    <w:rsid w:val="004B066C"/>
    <w:rsid w:val="004B08D4"/>
    <w:rsid w:val="004B23AD"/>
    <w:rsid w:val="004B2965"/>
    <w:rsid w:val="004B2F1A"/>
    <w:rsid w:val="004B3265"/>
    <w:rsid w:val="004B3545"/>
    <w:rsid w:val="004B4224"/>
    <w:rsid w:val="004B4297"/>
    <w:rsid w:val="004B4647"/>
    <w:rsid w:val="004B6B25"/>
    <w:rsid w:val="004B7455"/>
    <w:rsid w:val="004B74FF"/>
    <w:rsid w:val="004B7CE4"/>
    <w:rsid w:val="004C0401"/>
    <w:rsid w:val="004C0C49"/>
    <w:rsid w:val="004C1096"/>
    <w:rsid w:val="004C183D"/>
    <w:rsid w:val="004C18BA"/>
    <w:rsid w:val="004C394F"/>
    <w:rsid w:val="004C3EC7"/>
    <w:rsid w:val="004C3EEE"/>
    <w:rsid w:val="004C483D"/>
    <w:rsid w:val="004C49EA"/>
    <w:rsid w:val="004C4D15"/>
    <w:rsid w:val="004C6DA5"/>
    <w:rsid w:val="004C795A"/>
    <w:rsid w:val="004C7F93"/>
    <w:rsid w:val="004D118C"/>
    <w:rsid w:val="004D2629"/>
    <w:rsid w:val="004D26B8"/>
    <w:rsid w:val="004D2C2C"/>
    <w:rsid w:val="004D38C2"/>
    <w:rsid w:val="004D41DC"/>
    <w:rsid w:val="004D4FBD"/>
    <w:rsid w:val="004D4FC0"/>
    <w:rsid w:val="004D5CE7"/>
    <w:rsid w:val="004D6381"/>
    <w:rsid w:val="004D7DA8"/>
    <w:rsid w:val="004E10CD"/>
    <w:rsid w:val="004E11B9"/>
    <w:rsid w:val="004E1401"/>
    <w:rsid w:val="004E2892"/>
    <w:rsid w:val="004E362B"/>
    <w:rsid w:val="004E3681"/>
    <w:rsid w:val="004E3C39"/>
    <w:rsid w:val="004E3D74"/>
    <w:rsid w:val="004E5DE1"/>
    <w:rsid w:val="004E784B"/>
    <w:rsid w:val="004F0224"/>
    <w:rsid w:val="004F0DB4"/>
    <w:rsid w:val="004F0E04"/>
    <w:rsid w:val="004F198E"/>
    <w:rsid w:val="004F1CD3"/>
    <w:rsid w:val="004F1EBC"/>
    <w:rsid w:val="004F20E8"/>
    <w:rsid w:val="004F3172"/>
    <w:rsid w:val="004F3B71"/>
    <w:rsid w:val="004F3FE5"/>
    <w:rsid w:val="004F4F7A"/>
    <w:rsid w:val="004F5154"/>
    <w:rsid w:val="004F5835"/>
    <w:rsid w:val="004F5A4B"/>
    <w:rsid w:val="004F661C"/>
    <w:rsid w:val="004F6D99"/>
    <w:rsid w:val="00500572"/>
    <w:rsid w:val="00500573"/>
    <w:rsid w:val="00500701"/>
    <w:rsid w:val="00501304"/>
    <w:rsid w:val="00501425"/>
    <w:rsid w:val="00501D44"/>
    <w:rsid w:val="00502CCE"/>
    <w:rsid w:val="0050318B"/>
    <w:rsid w:val="00503A56"/>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4D2A"/>
    <w:rsid w:val="00515181"/>
    <w:rsid w:val="005153CE"/>
    <w:rsid w:val="00516241"/>
    <w:rsid w:val="00516E00"/>
    <w:rsid w:val="00516FD9"/>
    <w:rsid w:val="00517008"/>
    <w:rsid w:val="0051701F"/>
    <w:rsid w:val="0051791D"/>
    <w:rsid w:val="00520D6D"/>
    <w:rsid w:val="00520FD7"/>
    <w:rsid w:val="005212FD"/>
    <w:rsid w:val="00521425"/>
    <w:rsid w:val="00523E75"/>
    <w:rsid w:val="005243E0"/>
    <w:rsid w:val="005256F3"/>
    <w:rsid w:val="005265A3"/>
    <w:rsid w:val="00526783"/>
    <w:rsid w:val="00526F6C"/>
    <w:rsid w:val="0052773A"/>
    <w:rsid w:val="00527E3F"/>
    <w:rsid w:val="00527FB1"/>
    <w:rsid w:val="00530423"/>
    <w:rsid w:val="0053107E"/>
    <w:rsid w:val="005312CB"/>
    <w:rsid w:val="0053162F"/>
    <w:rsid w:val="00531777"/>
    <w:rsid w:val="0053187C"/>
    <w:rsid w:val="0053281C"/>
    <w:rsid w:val="00532AD0"/>
    <w:rsid w:val="0053311D"/>
    <w:rsid w:val="005335A1"/>
    <w:rsid w:val="00533B93"/>
    <w:rsid w:val="005340C9"/>
    <w:rsid w:val="00534D1C"/>
    <w:rsid w:val="00536698"/>
    <w:rsid w:val="005375FE"/>
    <w:rsid w:val="00540BFC"/>
    <w:rsid w:val="0054195A"/>
    <w:rsid w:val="005420DE"/>
    <w:rsid w:val="00542249"/>
    <w:rsid w:val="00542384"/>
    <w:rsid w:val="00542FAA"/>
    <w:rsid w:val="005431F5"/>
    <w:rsid w:val="00543707"/>
    <w:rsid w:val="005439D2"/>
    <w:rsid w:val="00543EBB"/>
    <w:rsid w:val="00544213"/>
    <w:rsid w:val="0054486D"/>
    <w:rsid w:val="005453F3"/>
    <w:rsid w:val="00545549"/>
    <w:rsid w:val="005469F5"/>
    <w:rsid w:val="00546F36"/>
    <w:rsid w:val="005518ED"/>
    <w:rsid w:val="00551B5C"/>
    <w:rsid w:val="00552093"/>
    <w:rsid w:val="00554C49"/>
    <w:rsid w:val="00554E06"/>
    <w:rsid w:val="00554E4B"/>
    <w:rsid w:val="0055519C"/>
    <w:rsid w:val="005554C1"/>
    <w:rsid w:val="0055593F"/>
    <w:rsid w:val="00555F67"/>
    <w:rsid w:val="00556E32"/>
    <w:rsid w:val="005600EC"/>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6AD7"/>
    <w:rsid w:val="00567415"/>
    <w:rsid w:val="00567610"/>
    <w:rsid w:val="00570D9F"/>
    <w:rsid w:val="0057185C"/>
    <w:rsid w:val="00571CA8"/>
    <w:rsid w:val="00572947"/>
    <w:rsid w:val="00573138"/>
    <w:rsid w:val="005734A7"/>
    <w:rsid w:val="0057452B"/>
    <w:rsid w:val="005746C4"/>
    <w:rsid w:val="00574B50"/>
    <w:rsid w:val="00577835"/>
    <w:rsid w:val="00580493"/>
    <w:rsid w:val="00580793"/>
    <w:rsid w:val="00580AC2"/>
    <w:rsid w:val="00580CCD"/>
    <w:rsid w:val="0058116A"/>
    <w:rsid w:val="00581470"/>
    <w:rsid w:val="00581B62"/>
    <w:rsid w:val="00581BAD"/>
    <w:rsid w:val="00581D62"/>
    <w:rsid w:val="00582087"/>
    <w:rsid w:val="00582F21"/>
    <w:rsid w:val="005831DD"/>
    <w:rsid w:val="0058423D"/>
    <w:rsid w:val="00584320"/>
    <w:rsid w:val="00584CB8"/>
    <w:rsid w:val="00585484"/>
    <w:rsid w:val="00587229"/>
    <w:rsid w:val="00587503"/>
    <w:rsid w:val="00587F7F"/>
    <w:rsid w:val="005902FC"/>
    <w:rsid w:val="00590E8D"/>
    <w:rsid w:val="00591511"/>
    <w:rsid w:val="00591E50"/>
    <w:rsid w:val="00592CDA"/>
    <w:rsid w:val="00592EF2"/>
    <w:rsid w:val="0059331A"/>
    <w:rsid w:val="0059393E"/>
    <w:rsid w:val="00593A72"/>
    <w:rsid w:val="005954FB"/>
    <w:rsid w:val="00595A8C"/>
    <w:rsid w:val="00595C2C"/>
    <w:rsid w:val="00596BBA"/>
    <w:rsid w:val="00597386"/>
    <w:rsid w:val="005975C4"/>
    <w:rsid w:val="00597801"/>
    <w:rsid w:val="00597ED8"/>
    <w:rsid w:val="005A0675"/>
    <w:rsid w:val="005A0F7D"/>
    <w:rsid w:val="005A17AE"/>
    <w:rsid w:val="005A2B20"/>
    <w:rsid w:val="005A34D5"/>
    <w:rsid w:val="005A3943"/>
    <w:rsid w:val="005A428A"/>
    <w:rsid w:val="005A4904"/>
    <w:rsid w:val="005A515A"/>
    <w:rsid w:val="005A704D"/>
    <w:rsid w:val="005B0BF7"/>
    <w:rsid w:val="005B3C6D"/>
    <w:rsid w:val="005B4045"/>
    <w:rsid w:val="005B609E"/>
    <w:rsid w:val="005B6DF6"/>
    <w:rsid w:val="005B7B7D"/>
    <w:rsid w:val="005C1948"/>
    <w:rsid w:val="005C22F9"/>
    <w:rsid w:val="005C263C"/>
    <w:rsid w:val="005C2679"/>
    <w:rsid w:val="005C298C"/>
    <w:rsid w:val="005C42F4"/>
    <w:rsid w:val="005C4BFB"/>
    <w:rsid w:val="005C5870"/>
    <w:rsid w:val="005D059A"/>
    <w:rsid w:val="005D07C5"/>
    <w:rsid w:val="005D21B7"/>
    <w:rsid w:val="005D2DAD"/>
    <w:rsid w:val="005D2DE9"/>
    <w:rsid w:val="005D2F42"/>
    <w:rsid w:val="005D4302"/>
    <w:rsid w:val="005D51E6"/>
    <w:rsid w:val="005D5A20"/>
    <w:rsid w:val="005D786C"/>
    <w:rsid w:val="005D7A8E"/>
    <w:rsid w:val="005E00E5"/>
    <w:rsid w:val="005E0148"/>
    <w:rsid w:val="005E049F"/>
    <w:rsid w:val="005E0BB6"/>
    <w:rsid w:val="005E3073"/>
    <w:rsid w:val="005E316A"/>
    <w:rsid w:val="005E50A1"/>
    <w:rsid w:val="005E5C3D"/>
    <w:rsid w:val="005E7088"/>
    <w:rsid w:val="005E7BC7"/>
    <w:rsid w:val="005E7E1B"/>
    <w:rsid w:val="005F0108"/>
    <w:rsid w:val="005F0291"/>
    <w:rsid w:val="005F0ECC"/>
    <w:rsid w:val="005F21A5"/>
    <w:rsid w:val="005F22C5"/>
    <w:rsid w:val="005F2470"/>
    <w:rsid w:val="005F28C6"/>
    <w:rsid w:val="005F3F16"/>
    <w:rsid w:val="005F408E"/>
    <w:rsid w:val="005F52CC"/>
    <w:rsid w:val="005F5A10"/>
    <w:rsid w:val="005F5E6F"/>
    <w:rsid w:val="005F6510"/>
    <w:rsid w:val="005F681C"/>
    <w:rsid w:val="005F6BD4"/>
    <w:rsid w:val="005F70A0"/>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1869"/>
    <w:rsid w:val="00613EA5"/>
    <w:rsid w:val="00614CD1"/>
    <w:rsid w:val="006151F2"/>
    <w:rsid w:val="0061567B"/>
    <w:rsid w:val="00615AC8"/>
    <w:rsid w:val="0062152A"/>
    <w:rsid w:val="00621726"/>
    <w:rsid w:val="00621753"/>
    <w:rsid w:val="00621ACD"/>
    <w:rsid w:val="00623583"/>
    <w:rsid w:val="0062414F"/>
    <w:rsid w:val="0062462F"/>
    <w:rsid w:val="00624BA1"/>
    <w:rsid w:val="00624DAF"/>
    <w:rsid w:val="0062661B"/>
    <w:rsid w:val="00627832"/>
    <w:rsid w:val="00630118"/>
    <w:rsid w:val="00630514"/>
    <w:rsid w:val="006310AE"/>
    <w:rsid w:val="00631762"/>
    <w:rsid w:val="00632196"/>
    <w:rsid w:val="00632AD8"/>
    <w:rsid w:val="00632BA2"/>
    <w:rsid w:val="00632CAA"/>
    <w:rsid w:val="00633BF2"/>
    <w:rsid w:val="00633F67"/>
    <w:rsid w:val="006345C3"/>
    <w:rsid w:val="0063530F"/>
    <w:rsid w:val="006362F9"/>
    <w:rsid w:val="006369A9"/>
    <w:rsid w:val="006373CD"/>
    <w:rsid w:val="006405C7"/>
    <w:rsid w:val="00640F44"/>
    <w:rsid w:val="00641283"/>
    <w:rsid w:val="006413CF"/>
    <w:rsid w:val="00641413"/>
    <w:rsid w:val="00641465"/>
    <w:rsid w:val="0064165D"/>
    <w:rsid w:val="006427D5"/>
    <w:rsid w:val="00642E8C"/>
    <w:rsid w:val="006433BD"/>
    <w:rsid w:val="00643562"/>
    <w:rsid w:val="00643784"/>
    <w:rsid w:val="00643FA6"/>
    <w:rsid w:val="00644186"/>
    <w:rsid w:val="00644A21"/>
    <w:rsid w:val="006452D9"/>
    <w:rsid w:val="00645C9F"/>
    <w:rsid w:val="00645D80"/>
    <w:rsid w:val="00646305"/>
    <w:rsid w:val="00646454"/>
    <w:rsid w:val="00646864"/>
    <w:rsid w:val="00646A6C"/>
    <w:rsid w:val="006475E6"/>
    <w:rsid w:val="006508B9"/>
    <w:rsid w:val="00650B9E"/>
    <w:rsid w:val="00650CA1"/>
    <w:rsid w:val="0065143C"/>
    <w:rsid w:val="00651854"/>
    <w:rsid w:val="00652578"/>
    <w:rsid w:val="006539E8"/>
    <w:rsid w:val="00656307"/>
    <w:rsid w:val="006565D8"/>
    <w:rsid w:val="00656B77"/>
    <w:rsid w:val="00656B96"/>
    <w:rsid w:val="00656F79"/>
    <w:rsid w:val="0065736B"/>
    <w:rsid w:val="006578E4"/>
    <w:rsid w:val="00657AE5"/>
    <w:rsid w:val="00660F60"/>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EDF"/>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1CD6"/>
    <w:rsid w:val="006A3022"/>
    <w:rsid w:val="006A41AE"/>
    <w:rsid w:val="006A4856"/>
    <w:rsid w:val="006A5474"/>
    <w:rsid w:val="006A564B"/>
    <w:rsid w:val="006A60AC"/>
    <w:rsid w:val="006B05B5"/>
    <w:rsid w:val="006B1545"/>
    <w:rsid w:val="006B1ECE"/>
    <w:rsid w:val="006B23B9"/>
    <w:rsid w:val="006B2DA7"/>
    <w:rsid w:val="006B2F4D"/>
    <w:rsid w:val="006B306B"/>
    <w:rsid w:val="006B3682"/>
    <w:rsid w:val="006B3974"/>
    <w:rsid w:val="006B45BD"/>
    <w:rsid w:val="006B48CB"/>
    <w:rsid w:val="006B564D"/>
    <w:rsid w:val="006C1445"/>
    <w:rsid w:val="006C3AB0"/>
    <w:rsid w:val="006C3ADD"/>
    <w:rsid w:val="006C4FC1"/>
    <w:rsid w:val="006C51A5"/>
    <w:rsid w:val="006C529D"/>
    <w:rsid w:val="006C653B"/>
    <w:rsid w:val="006C6798"/>
    <w:rsid w:val="006C6DF7"/>
    <w:rsid w:val="006D0826"/>
    <w:rsid w:val="006D0C12"/>
    <w:rsid w:val="006D0E6B"/>
    <w:rsid w:val="006D2146"/>
    <w:rsid w:val="006D632E"/>
    <w:rsid w:val="006D6C9C"/>
    <w:rsid w:val="006E094A"/>
    <w:rsid w:val="006E12B1"/>
    <w:rsid w:val="006E13D1"/>
    <w:rsid w:val="006E33B8"/>
    <w:rsid w:val="006E4D0C"/>
    <w:rsid w:val="006E4D1B"/>
    <w:rsid w:val="006E57D5"/>
    <w:rsid w:val="006E5B78"/>
    <w:rsid w:val="006E67BA"/>
    <w:rsid w:val="006E699D"/>
    <w:rsid w:val="006E6BA3"/>
    <w:rsid w:val="006F1116"/>
    <w:rsid w:val="006F21DC"/>
    <w:rsid w:val="006F2654"/>
    <w:rsid w:val="006F3196"/>
    <w:rsid w:val="006F3C54"/>
    <w:rsid w:val="006F418C"/>
    <w:rsid w:val="006F5E64"/>
    <w:rsid w:val="006F60DE"/>
    <w:rsid w:val="006F65FB"/>
    <w:rsid w:val="006F7914"/>
    <w:rsid w:val="006F7C0B"/>
    <w:rsid w:val="006F7E46"/>
    <w:rsid w:val="007006F3"/>
    <w:rsid w:val="00700AB4"/>
    <w:rsid w:val="00700FCA"/>
    <w:rsid w:val="007015C6"/>
    <w:rsid w:val="00701645"/>
    <w:rsid w:val="00701BBC"/>
    <w:rsid w:val="00702D5A"/>
    <w:rsid w:val="00702EF7"/>
    <w:rsid w:val="007033D0"/>
    <w:rsid w:val="00703571"/>
    <w:rsid w:val="00703989"/>
    <w:rsid w:val="00703A14"/>
    <w:rsid w:val="007042E9"/>
    <w:rsid w:val="00704495"/>
    <w:rsid w:val="007108D3"/>
    <w:rsid w:val="0071118B"/>
    <w:rsid w:val="00711C66"/>
    <w:rsid w:val="00711E13"/>
    <w:rsid w:val="00711F01"/>
    <w:rsid w:val="00712EDA"/>
    <w:rsid w:val="007135AA"/>
    <w:rsid w:val="007136D0"/>
    <w:rsid w:val="007155A9"/>
    <w:rsid w:val="007158E1"/>
    <w:rsid w:val="00716432"/>
    <w:rsid w:val="007165DF"/>
    <w:rsid w:val="00716AA6"/>
    <w:rsid w:val="0071705B"/>
    <w:rsid w:val="00717CAE"/>
    <w:rsid w:val="00720505"/>
    <w:rsid w:val="007236A3"/>
    <w:rsid w:val="007239B6"/>
    <w:rsid w:val="0072490A"/>
    <w:rsid w:val="00724B64"/>
    <w:rsid w:val="0072517D"/>
    <w:rsid w:val="00725B15"/>
    <w:rsid w:val="00726431"/>
    <w:rsid w:val="00726878"/>
    <w:rsid w:val="0073124A"/>
    <w:rsid w:val="00731B79"/>
    <w:rsid w:val="007320A2"/>
    <w:rsid w:val="007327CE"/>
    <w:rsid w:val="007328AB"/>
    <w:rsid w:val="00733893"/>
    <w:rsid w:val="00734A05"/>
    <w:rsid w:val="00734ECC"/>
    <w:rsid w:val="00735C6F"/>
    <w:rsid w:val="00737A31"/>
    <w:rsid w:val="00742A6A"/>
    <w:rsid w:val="00742B44"/>
    <w:rsid w:val="00742CD7"/>
    <w:rsid w:val="00744F24"/>
    <w:rsid w:val="00746398"/>
    <w:rsid w:val="0074656E"/>
    <w:rsid w:val="007472D5"/>
    <w:rsid w:val="00751CE3"/>
    <w:rsid w:val="00752B03"/>
    <w:rsid w:val="00753454"/>
    <w:rsid w:val="00753BB5"/>
    <w:rsid w:val="007544F1"/>
    <w:rsid w:val="00755283"/>
    <w:rsid w:val="00755782"/>
    <w:rsid w:val="00755E4A"/>
    <w:rsid w:val="00756504"/>
    <w:rsid w:val="00756832"/>
    <w:rsid w:val="00757F0B"/>
    <w:rsid w:val="007626D0"/>
    <w:rsid w:val="007651CA"/>
    <w:rsid w:val="00767519"/>
    <w:rsid w:val="00767901"/>
    <w:rsid w:val="007704E1"/>
    <w:rsid w:val="00770E5C"/>
    <w:rsid w:val="00772569"/>
    <w:rsid w:val="00772E8C"/>
    <w:rsid w:val="00772FDB"/>
    <w:rsid w:val="0077316B"/>
    <w:rsid w:val="007736D3"/>
    <w:rsid w:val="0077500F"/>
    <w:rsid w:val="0077548E"/>
    <w:rsid w:val="00777110"/>
    <w:rsid w:val="00777315"/>
    <w:rsid w:val="007802E4"/>
    <w:rsid w:val="00780919"/>
    <w:rsid w:val="00781589"/>
    <w:rsid w:val="007820D0"/>
    <w:rsid w:val="007826C8"/>
    <w:rsid w:val="00784190"/>
    <w:rsid w:val="0078457B"/>
    <w:rsid w:val="00784756"/>
    <w:rsid w:val="0078486E"/>
    <w:rsid w:val="0078539D"/>
    <w:rsid w:val="007856C1"/>
    <w:rsid w:val="00785B0F"/>
    <w:rsid w:val="00787051"/>
    <w:rsid w:val="00787CDA"/>
    <w:rsid w:val="0079018D"/>
    <w:rsid w:val="007901DC"/>
    <w:rsid w:val="007905AC"/>
    <w:rsid w:val="00790DD9"/>
    <w:rsid w:val="00791A00"/>
    <w:rsid w:val="00791DDB"/>
    <w:rsid w:val="00792CE5"/>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4DC"/>
    <w:rsid w:val="007B26EE"/>
    <w:rsid w:val="007B29DC"/>
    <w:rsid w:val="007B3502"/>
    <w:rsid w:val="007B3E6D"/>
    <w:rsid w:val="007B44ED"/>
    <w:rsid w:val="007B491A"/>
    <w:rsid w:val="007B5370"/>
    <w:rsid w:val="007B61F5"/>
    <w:rsid w:val="007B63FA"/>
    <w:rsid w:val="007B7496"/>
    <w:rsid w:val="007C0802"/>
    <w:rsid w:val="007C12BE"/>
    <w:rsid w:val="007C1C9C"/>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35DE"/>
    <w:rsid w:val="007D381B"/>
    <w:rsid w:val="007D44CE"/>
    <w:rsid w:val="007D54F8"/>
    <w:rsid w:val="007D5E27"/>
    <w:rsid w:val="007D6F64"/>
    <w:rsid w:val="007E1782"/>
    <w:rsid w:val="007E25AB"/>
    <w:rsid w:val="007E2F41"/>
    <w:rsid w:val="007E44FC"/>
    <w:rsid w:val="007E5AC2"/>
    <w:rsid w:val="007E79C5"/>
    <w:rsid w:val="007F0798"/>
    <w:rsid w:val="007F099D"/>
    <w:rsid w:val="007F2845"/>
    <w:rsid w:val="007F2A69"/>
    <w:rsid w:val="007F38A2"/>
    <w:rsid w:val="007F43BC"/>
    <w:rsid w:val="007F4740"/>
    <w:rsid w:val="007F73C2"/>
    <w:rsid w:val="008006C6"/>
    <w:rsid w:val="00800C52"/>
    <w:rsid w:val="0080153E"/>
    <w:rsid w:val="008018C8"/>
    <w:rsid w:val="00801E78"/>
    <w:rsid w:val="0080263A"/>
    <w:rsid w:val="00802BF0"/>
    <w:rsid w:val="0080329D"/>
    <w:rsid w:val="008055A9"/>
    <w:rsid w:val="0080742D"/>
    <w:rsid w:val="008100AC"/>
    <w:rsid w:val="00810C05"/>
    <w:rsid w:val="0081151E"/>
    <w:rsid w:val="00811A5F"/>
    <w:rsid w:val="00812498"/>
    <w:rsid w:val="008127E6"/>
    <w:rsid w:val="0081336E"/>
    <w:rsid w:val="00813928"/>
    <w:rsid w:val="008154EC"/>
    <w:rsid w:val="00816D2C"/>
    <w:rsid w:val="00817CE0"/>
    <w:rsid w:val="008207FD"/>
    <w:rsid w:val="00820DC7"/>
    <w:rsid w:val="00820FFB"/>
    <w:rsid w:val="00821698"/>
    <w:rsid w:val="008221FE"/>
    <w:rsid w:val="00822BF5"/>
    <w:rsid w:val="00824894"/>
    <w:rsid w:val="00824D1B"/>
    <w:rsid w:val="00824FFF"/>
    <w:rsid w:val="00825366"/>
    <w:rsid w:val="00825E84"/>
    <w:rsid w:val="00826C7B"/>
    <w:rsid w:val="00826DD9"/>
    <w:rsid w:val="00826E01"/>
    <w:rsid w:val="008277A8"/>
    <w:rsid w:val="008278B6"/>
    <w:rsid w:val="008307ED"/>
    <w:rsid w:val="00830B3B"/>
    <w:rsid w:val="0083350F"/>
    <w:rsid w:val="00834358"/>
    <w:rsid w:val="0083447D"/>
    <w:rsid w:val="008346BD"/>
    <w:rsid w:val="00834923"/>
    <w:rsid w:val="008359EB"/>
    <w:rsid w:val="00836B7A"/>
    <w:rsid w:val="00837B90"/>
    <w:rsid w:val="00837C2D"/>
    <w:rsid w:val="008409AA"/>
    <w:rsid w:val="00840FB8"/>
    <w:rsid w:val="00842E0C"/>
    <w:rsid w:val="00843A7A"/>
    <w:rsid w:val="008447F5"/>
    <w:rsid w:val="00845030"/>
    <w:rsid w:val="00846292"/>
    <w:rsid w:val="00847C7A"/>
    <w:rsid w:val="008506E1"/>
    <w:rsid w:val="00850D96"/>
    <w:rsid w:val="008515EE"/>
    <w:rsid w:val="00851A8E"/>
    <w:rsid w:val="00851EC7"/>
    <w:rsid w:val="008528D3"/>
    <w:rsid w:val="00854553"/>
    <w:rsid w:val="00855B86"/>
    <w:rsid w:val="00856D47"/>
    <w:rsid w:val="00857375"/>
    <w:rsid w:val="00860874"/>
    <w:rsid w:val="008609A3"/>
    <w:rsid w:val="00862008"/>
    <w:rsid w:val="00862720"/>
    <w:rsid w:val="008628C8"/>
    <w:rsid w:val="00862B2A"/>
    <w:rsid w:val="008630B9"/>
    <w:rsid w:val="00863F37"/>
    <w:rsid w:val="0086406B"/>
    <w:rsid w:val="00864B86"/>
    <w:rsid w:val="00864C8C"/>
    <w:rsid w:val="00865349"/>
    <w:rsid w:val="008659FB"/>
    <w:rsid w:val="0086709D"/>
    <w:rsid w:val="00867651"/>
    <w:rsid w:val="00867B5A"/>
    <w:rsid w:val="008700D4"/>
    <w:rsid w:val="00874009"/>
    <w:rsid w:val="00874158"/>
    <w:rsid w:val="008743F3"/>
    <w:rsid w:val="0087444A"/>
    <w:rsid w:val="00875139"/>
    <w:rsid w:val="00875410"/>
    <w:rsid w:val="00880EDF"/>
    <w:rsid w:val="008811FD"/>
    <w:rsid w:val="008816CB"/>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6DAF"/>
    <w:rsid w:val="0089716F"/>
    <w:rsid w:val="00897C71"/>
    <w:rsid w:val="008A0F54"/>
    <w:rsid w:val="008A158F"/>
    <w:rsid w:val="008A16F9"/>
    <w:rsid w:val="008A1D3E"/>
    <w:rsid w:val="008A3038"/>
    <w:rsid w:val="008A4B16"/>
    <w:rsid w:val="008A4D63"/>
    <w:rsid w:val="008A4E11"/>
    <w:rsid w:val="008A6D62"/>
    <w:rsid w:val="008B13E9"/>
    <w:rsid w:val="008B2257"/>
    <w:rsid w:val="008B2436"/>
    <w:rsid w:val="008B3B51"/>
    <w:rsid w:val="008B4057"/>
    <w:rsid w:val="008B4145"/>
    <w:rsid w:val="008B4241"/>
    <w:rsid w:val="008B4949"/>
    <w:rsid w:val="008B5071"/>
    <w:rsid w:val="008B5290"/>
    <w:rsid w:val="008B6723"/>
    <w:rsid w:val="008B6A40"/>
    <w:rsid w:val="008B72EC"/>
    <w:rsid w:val="008B77BE"/>
    <w:rsid w:val="008C2765"/>
    <w:rsid w:val="008C2CFD"/>
    <w:rsid w:val="008C3FDC"/>
    <w:rsid w:val="008C47AD"/>
    <w:rsid w:val="008C603A"/>
    <w:rsid w:val="008C71C8"/>
    <w:rsid w:val="008D167D"/>
    <w:rsid w:val="008D3116"/>
    <w:rsid w:val="008D3F40"/>
    <w:rsid w:val="008D492A"/>
    <w:rsid w:val="008D4B58"/>
    <w:rsid w:val="008D4B7F"/>
    <w:rsid w:val="008D4B8A"/>
    <w:rsid w:val="008D5162"/>
    <w:rsid w:val="008D6541"/>
    <w:rsid w:val="008D7D7B"/>
    <w:rsid w:val="008E0F52"/>
    <w:rsid w:val="008E1535"/>
    <w:rsid w:val="008E216C"/>
    <w:rsid w:val="008E2316"/>
    <w:rsid w:val="008E3063"/>
    <w:rsid w:val="008E31B7"/>
    <w:rsid w:val="008E34BE"/>
    <w:rsid w:val="008E3AA8"/>
    <w:rsid w:val="008E3E57"/>
    <w:rsid w:val="008E42CE"/>
    <w:rsid w:val="008E42F4"/>
    <w:rsid w:val="008E4333"/>
    <w:rsid w:val="008E4A31"/>
    <w:rsid w:val="008E5657"/>
    <w:rsid w:val="008E5E51"/>
    <w:rsid w:val="008E6528"/>
    <w:rsid w:val="008E7CAC"/>
    <w:rsid w:val="008F00DB"/>
    <w:rsid w:val="008F0672"/>
    <w:rsid w:val="008F1264"/>
    <w:rsid w:val="008F2908"/>
    <w:rsid w:val="008F3E52"/>
    <w:rsid w:val="008F4657"/>
    <w:rsid w:val="008F47C6"/>
    <w:rsid w:val="008F54A9"/>
    <w:rsid w:val="008F6647"/>
    <w:rsid w:val="008F700E"/>
    <w:rsid w:val="00900343"/>
    <w:rsid w:val="009006A2"/>
    <w:rsid w:val="0090102B"/>
    <w:rsid w:val="00901448"/>
    <w:rsid w:val="0090195A"/>
    <w:rsid w:val="009036BC"/>
    <w:rsid w:val="00903D30"/>
    <w:rsid w:val="00904414"/>
    <w:rsid w:val="00904886"/>
    <w:rsid w:val="0090515A"/>
    <w:rsid w:val="00905197"/>
    <w:rsid w:val="00905C47"/>
    <w:rsid w:val="00906379"/>
    <w:rsid w:val="00906A8C"/>
    <w:rsid w:val="00907971"/>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2943"/>
    <w:rsid w:val="009230A6"/>
    <w:rsid w:val="00923321"/>
    <w:rsid w:val="00923F28"/>
    <w:rsid w:val="00924627"/>
    <w:rsid w:val="009250A8"/>
    <w:rsid w:val="00925BE6"/>
    <w:rsid w:val="00926697"/>
    <w:rsid w:val="00926F61"/>
    <w:rsid w:val="00926FA9"/>
    <w:rsid w:val="0093123D"/>
    <w:rsid w:val="00933040"/>
    <w:rsid w:val="009330E9"/>
    <w:rsid w:val="00934D97"/>
    <w:rsid w:val="00935321"/>
    <w:rsid w:val="00935D15"/>
    <w:rsid w:val="009368C8"/>
    <w:rsid w:val="009411FB"/>
    <w:rsid w:val="009414A9"/>
    <w:rsid w:val="00941B71"/>
    <w:rsid w:val="00941DF9"/>
    <w:rsid w:val="009421AD"/>
    <w:rsid w:val="0094221C"/>
    <w:rsid w:val="0094269C"/>
    <w:rsid w:val="00942B3B"/>
    <w:rsid w:val="00943775"/>
    <w:rsid w:val="0094409C"/>
    <w:rsid w:val="00944159"/>
    <w:rsid w:val="009449B2"/>
    <w:rsid w:val="00944A82"/>
    <w:rsid w:val="00944BA5"/>
    <w:rsid w:val="00946A35"/>
    <w:rsid w:val="00946C4D"/>
    <w:rsid w:val="0095019A"/>
    <w:rsid w:val="0095285B"/>
    <w:rsid w:val="00953CA5"/>
    <w:rsid w:val="00953FE9"/>
    <w:rsid w:val="00954417"/>
    <w:rsid w:val="0095481C"/>
    <w:rsid w:val="0095526F"/>
    <w:rsid w:val="00956491"/>
    <w:rsid w:val="009567E6"/>
    <w:rsid w:val="00957076"/>
    <w:rsid w:val="00957132"/>
    <w:rsid w:val="009571B7"/>
    <w:rsid w:val="009576FD"/>
    <w:rsid w:val="009578EB"/>
    <w:rsid w:val="009578FF"/>
    <w:rsid w:val="00957E05"/>
    <w:rsid w:val="00960446"/>
    <w:rsid w:val="009610ED"/>
    <w:rsid w:val="00961EE9"/>
    <w:rsid w:val="009633BB"/>
    <w:rsid w:val="00963A36"/>
    <w:rsid w:val="009643DA"/>
    <w:rsid w:val="0096485F"/>
    <w:rsid w:val="00965C40"/>
    <w:rsid w:val="00967354"/>
    <w:rsid w:val="009700AA"/>
    <w:rsid w:val="00971592"/>
    <w:rsid w:val="00971617"/>
    <w:rsid w:val="009717F8"/>
    <w:rsid w:val="00971DDF"/>
    <w:rsid w:val="0097225C"/>
    <w:rsid w:val="009731D6"/>
    <w:rsid w:val="00973FC6"/>
    <w:rsid w:val="00974746"/>
    <w:rsid w:val="00975119"/>
    <w:rsid w:val="00975A69"/>
    <w:rsid w:val="009763ED"/>
    <w:rsid w:val="00976F04"/>
    <w:rsid w:val="009777F4"/>
    <w:rsid w:val="00977AD8"/>
    <w:rsid w:val="00980A10"/>
    <w:rsid w:val="00981130"/>
    <w:rsid w:val="0098229C"/>
    <w:rsid w:val="00982668"/>
    <w:rsid w:val="0098289D"/>
    <w:rsid w:val="009835E0"/>
    <w:rsid w:val="00983D46"/>
    <w:rsid w:val="00983DCA"/>
    <w:rsid w:val="00985EF7"/>
    <w:rsid w:val="00986093"/>
    <w:rsid w:val="00986146"/>
    <w:rsid w:val="00986CF9"/>
    <w:rsid w:val="0098727B"/>
    <w:rsid w:val="00987416"/>
    <w:rsid w:val="00990C0E"/>
    <w:rsid w:val="00990D75"/>
    <w:rsid w:val="00991093"/>
    <w:rsid w:val="009910CC"/>
    <w:rsid w:val="0099163B"/>
    <w:rsid w:val="00991C59"/>
    <w:rsid w:val="00992343"/>
    <w:rsid w:val="0099383D"/>
    <w:rsid w:val="009938B1"/>
    <w:rsid w:val="00996258"/>
    <w:rsid w:val="00996306"/>
    <w:rsid w:val="00996744"/>
    <w:rsid w:val="00997CF4"/>
    <w:rsid w:val="009A1169"/>
    <w:rsid w:val="009A164C"/>
    <w:rsid w:val="009A1AAC"/>
    <w:rsid w:val="009A1CBA"/>
    <w:rsid w:val="009A2BB6"/>
    <w:rsid w:val="009A2CB8"/>
    <w:rsid w:val="009A3789"/>
    <w:rsid w:val="009A45A2"/>
    <w:rsid w:val="009A6919"/>
    <w:rsid w:val="009A6AC7"/>
    <w:rsid w:val="009A7BF6"/>
    <w:rsid w:val="009A7C43"/>
    <w:rsid w:val="009A7F45"/>
    <w:rsid w:val="009B0408"/>
    <w:rsid w:val="009B0843"/>
    <w:rsid w:val="009B0DEE"/>
    <w:rsid w:val="009B1335"/>
    <w:rsid w:val="009B176D"/>
    <w:rsid w:val="009B1E47"/>
    <w:rsid w:val="009B2CED"/>
    <w:rsid w:val="009B2D79"/>
    <w:rsid w:val="009B3054"/>
    <w:rsid w:val="009B335D"/>
    <w:rsid w:val="009B3C90"/>
    <w:rsid w:val="009B507D"/>
    <w:rsid w:val="009B76E3"/>
    <w:rsid w:val="009B76F9"/>
    <w:rsid w:val="009B7A72"/>
    <w:rsid w:val="009B7BB8"/>
    <w:rsid w:val="009C0E9B"/>
    <w:rsid w:val="009C126A"/>
    <w:rsid w:val="009C1A5A"/>
    <w:rsid w:val="009C1D4C"/>
    <w:rsid w:val="009C2DD2"/>
    <w:rsid w:val="009C3982"/>
    <w:rsid w:val="009C441F"/>
    <w:rsid w:val="009C47B3"/>
    <w:rsid w:val="009C4A07"/>
    <w:rsid w:val="009C4B8E"/>
    <w:rsid w:val="009C51D5"/>
    <w:rsid w:val="009C543C"/>
    <w:rsid w:val="009C599A"/>
    <w:rsid w:val="009C5EFF"/>
    <w:rsid w:val="009C650E"/>
    <w:rsid w:val="009C70DB"/>
    <w:rsid w:val="009C774A"/>
    <w:rsid w:val="009D19BC"/>
    <w:rsid w:val="009D2348"/>
    <w:rsid w:val="009D2D9D"/>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A84"/>
    <w:rsid w:val="009E74F0"/>
    <w:rsid w:val="009E7F23"/>
    <w:rsid w:val="009F0768"/>
    <w:rsid w:val="009F102A"/>
    <w:rsid w:val="009F151C"/>
    <w:rsid w:val="009F2A19"/>
    <w:rsid w:val="009F514E"/>
    <w:rsid w:val="009F673B"/>
    <w:rsid w:val="009F7867"/>
    <w:rsid w:val="009F7D66"/>
    <w:rsid w:val="00A002B8"/>
    <w:rsid w:val="00A00BD2"/>
    <w:rsid w:val="00A00E56"/>
    <w:rsid w:val="00A027F3"/>
    <w:rsid w:val="00A03978"/>
    <w:rsid w:val="00A03AB1"/>
    <w:rsid w:val="00A04D7E"/>
    <w:rsid w:val="00A051D9"/>
    <w:rsid w:val="00A05B37"/>
    <w:rsid w:val="00A05DF3"/>
    <w:rsid w:val="00A07766"/>
    <w:rsid w:val="00A07E08"/>
    <w:rsid w:val="00A10D79"/>
    <w:rsid w:val="00A11535"/>
    <w:rsid w:val="00A11E56"/>
    <w:rsid w:val="00A11FFC"/>
    <w:rsid w:val="00A12798"/>
    <w:rsid w:val="00A13A09"/>
    <w:rsid w:val="00A14188"/>
    <w:rsid w:val="00A153BE"/>
    <w:rsid w:val="00A15DEE"/>
    <w:rsid w:val="00A16462"/>
    <w:rsid w:val="00A1678B"/>
    <w:rsid w:val="00A167B5"/>
    <w:rsid w:val="00A16DBE"/>
    <w:rsid w:val="00A16F17"/>
    <w:rsid w:val="00A179E0"/>
    <w:rsid w:val="00A17C4F"/>
    <w:rsid w:val="00A17C64"/>
    <w:rsid w:val="00A20653"/>
    <w:rsid w:val="00A20A39"/>
    <w:rsid w:val="00A227CE"/>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4C"/>
    <w:rsid w:val="00A33776"/>
    <w:rsid w:val="00A344A5"/>
    <w:rsid w:val="00A346C3"/>
    <w:rsid w:val="00A34D4A"/>
    <w:rsid w:val="00A35F8F"/>
    <w:rsid w:val="00A36155"/>
    <w:rsid w:val="00A3629E"/>
    <w:rsid w:val="00A365AD"/>
    <w:rsid w:val="00A36FEA"/>
    <w:rsid w:val="00A42A85"/>
    <w:rsid w:val="00A42D07"/>
    <w:rsid w:val="00A44324"/>
    <w:rsid w:val="00A44376"/>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6282"/>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289"/>
    <w:rsid w:val="00A676D9"/>
    <w:rsid w:val="00A67EFC"/>
    <w:rsid w:val="00A7031E"/>
    <w:rsid w:val="00A71140"/>
    <w:rsid w:val="00A7205E"/>
    <w:rsid w:val="00A74692"/>
    <w:rsid w:val="00A75A52"/>
    <w:rsid w:val="00A7618B"/>
    <w:rsid w:val="00A7640B"/>
    <w:rsid w:val="00A773A8"/>
    <w:rsid w:val="00A7778B"/>
    <w:rsid w:val="00A803BC"/>
    <w:rsid w:val="00A80969"/>
    <w:rsid w:val="00A80F1E"/>
    <w:rsid w:val="00A83137"/>
    <w:rsid w:val="00A84E8A"/>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2C"/>
    <w:rsid w:val="00AA247C"/>
    <w:rsid w:val="00AA25A9"/>
    <w:rsid w:val="00AA26D9"/>
    <w:rsid w:val="00AA278A"/>
    <w:rsid w:val="00AA3183"/>
    <w:rsid w:val="00AA4605"/>
    <w:rsid w:val="00AA51AD"/>
    <w:rsid w:val="00AA591E"/>
    <w:rsid w:val="00AA5DF4"/>
    <w:rsid w:val="00AA65C9"/>
    <w:rsid w:val="00AA66CB"/>
    <w:rsid w:val="00AA700A"/>
    <w:rsid w:val="00AA76A8"/>
    <w:rsid w:val="00AB0A32"/>
    <w:rsid w:val="00AB0B90"/>
    <w:rsid w:val="00AB0E56"/>
    <w:rsid w:val="00AB0ED5"/>
    <w:rsid w:val="00AB18AC"/>
    <w:rsid w:val="00AB197E"/>
    <w:rsid w:val="00AB1EB7"/>
    <w:rsid w:val="00AB2A23"/>
    <w:rsid w:val="00AB3A15"/>
    <w:rsid w:val="00AB4ECC"/>
    <w:rsid w:val="00AB4F0F"/>
    <w:rsid w:val="00AB53E3"/>
    <w:rsid w:val="00AB60E2"/>
    <w:rsid w:val="00AB6601"/>
    <w:rsid w:val="00AB674E"/>
    <w:rsid w:val="00AB6D79"/>
    <w:rsid w:val="00AB709E"/>
    <w:rsid w:val="00AB7806"/>
    <w:rsid w:val="00AC01AE"/>
    <w:rsid w:val="00AC02C1"/>
    <w:rsid w:val="00AC0AB6"/>
    <w:rsid w:val="00AC10AD"/>
    <w:rsid w:val="00AC1E55"/>
    <w:rsid w:val="00AC1FBD"/>
    <w:rsid w:val="00AC3D06"/>
    <w:rsid w:val="00AC429F"/>
    <w:rsid w:val="00AC5672"/>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202"/>
    <w:rsid w:val="00AE2BED"/>
    <w:rsid w:val="00AE3DE1"/>
    <w:rsid w:val="00AE5439"/>
    <w:rsid w:val="00AE61B2"/>
    <w:rsid w:val="00AE62AC"/>
    <w:rsid w:val="00AE69CE"/>
    <w:rsid w:val="00AE78D1"/>
    <w:rsid w:val="00AE7F89"/>
    <w:rsid w:val="00AF2D54"/>
    <w:rsid w:val="00AF3458"/>
    <w:rsid w:val="00AF3F7B"/>
    <w:rsid w:val="00AF42B4"/>
    <w:rsid w:val="00AF4B8A"/>
    <w:rsid w:val="00AF4F1B"/>
    <w:rsid w:val="00AF5EC6"/>
    <w:rsid w:val="00AF64F1"/>
    <w:rsid w:val="00AF67D2"/>
    <w:rsid w:val="00AF6971"/>
    <w:rsid w:val="00AF6C38"/>
    <w:rsid w:val="00AF6E8A"/>
    <w:rsid w:val="00AF7213"/>
    <w:rsid w:val="00AF7771"/>
    <w:rsid w:val="00AF7D92"/>
    <w:rsid w:val="00B011CC"/>
    <w:rsid w:val="00B04048"/>
    <w:rsid w:val="00B04F3D"/>
    <w:rsid w:val="00B05702"/>
    <w:rsid w:val="00B058D9"/>
    <w:rsid w:val="00B06DD9"/>
    <w:rsid w:val="00B07CD6"/>
    <w:rsid w:val="00B07E52"/>
    <w:rsid w:val="00B07F42"/>
    <w:rsid w:val="00B10010"/>
    <w:rsid w:val="00B11775"/>
    <w:rsid w:val="00B12F75"/>
    <w:rsid w:val="00B1302D"/>
    <w:rsid w:val="00B13960"/>
    <w:rsid w:val="00B1498B"/>
    <w:rsid w:val="00B1513F"/>
    <w:rsid w:val="00B15B89"/>
    <w:rsid w:val="00B1746F"/>
    <w:rsid w:val="00B17D8E"/>
    <w:rsid w:val="00B17EFF"/>
    <w:rsid w:val="00B20725"/>
    <w:rsid w:val="00B2087E"/>
    <w:rsid w:val="00B20B11"/>
    <w:rsid w:val="00B20B94"/>
    <w:rsid w:val="00B22BB1"/>
    <w:rsid w:val="00B23E43"/>
    <w:rsid w:val="00B242CA"/>
    <w:rsid w:val="00B248D0"/>
    <w:rsid w:val="00B2628E"/>
    <w:rsid w:val="00B266B0"/>
    <w:rsid w:val="00B27305"/>
    <w:rsid w:val="00B27921"/>
    <w:rsid w:val="00B3000E"/>
    <w:rsid w:val="00B318FD"/>
    <w:rsid w:val="00B326A8"/>
    <w:rsid w:val="00B3291A"/>
    <w:rsid w:val="00B329EB"/>
    <w:rsid w:val="00B32FCD"/>
    <w:rsid w:val="00B33508"/>
    <w:rsid w:val="00B3377E"/>
    <w:rsid w:val="00B342BB"/>
    <w:rsid w:val="00B343B7"/>
    <w:rsid w:val="00B34E63"/>
    <w:rsid w:val="00B35DA4"/>
    <w:rsid w:val="00B40A96"/>
    <w:rsid w:val="00B4184B"/>
    <w:rsid w:val="00B422A7"/>
    <w:rsid w:val="00B42A32"/>
    <w:rsid w:val="00B42FA6"/>
    <w:rsid w:val="00B4399E"/>
    <w:rsid w:val="00B43A16"/>
    <w:rsid w:val="00B43F3C"/>
    <w:rsid w:val="00B45223"/>
    <w:rsid w:val="00B45CE1"/>
    <w:rsid w:val="00B45D26"/>
    <w:rsid w:val="00B46A75"/>
    <w:rsid w:val="00B470A7"/>
    <w:rsid w:val="00B47278"/>
    <w:rsid w:val="00B47F8C"/>
    <w:rsid w:val="00B500B2"/>
    <w:rsid w:val="00B500CD"/>
    <w:rsid w:val="00B5109D"/>
    <w:rsid w:val="00B5239C"/>
    <w:rsid w:val="00B53259"/>
    <w:rsid w:val="00B53893"/>
    <w:rsid w:val="00B548C2"/>
    <w:rsid w:val="00B54B6A"/>
    <w:rsid w:val="00B55428"/>
    <w:rsid w:val="00B570BF"/>
    <w:rsid w:val="00B60471"/>
    <w:rsid w:val="00B607B3"/>
    <w:rsid w:val="00B6099B"/>
    <w:rsid w:val="00B60B8F"/>
    <w:rsid w:val="00B62131"/>
    <w:rsid w:val="00B62498"/>
    <w:rsid w:val="00B625CC"/>
    <w:rsid w:val="00B63337"/>
    <w:rsid w:val="00B6369F"/>
    <w:rsid w:val="00B639D7"/>
    <w:rsid w:val="00B64AA7"/>
    <w:rsid w:val="00B65452"/>
    <w:rsid w:val="00B66594"/>
    <w:rsid w:val="00B67805"/>
    <w:rsid w:val="00B701FE"/>
    <w:rsid w:val="00B721CD"/>
    <w:rsid w:val="00B725B3"/>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6771"/>
    <w:rsid w:val="00B90E2A"/>
    <w:rsid w:val="00B90F2A"/>
    <w:rsid w:val="00B9198D"/>
    <w:rsid w:val="00B92D25"/>
    <w:rsid w:val="00B93008"/>
    <w:rsid w:val="00B9406D"/>
    <w:rsid w:val="00B94BA7"/>
    <w:rsid w:val="00B94E0E"/>
    <w:rsid w:val="00B9583E"/>
    <w:rsid w:val="00B96413"/>
    <w:rsid w:val="00B97CA3"/>
    <w:rsid w:val="00BA02E1"/>
    <w:rsid w:val="00BA1104"/>
    <w:rsid w:val="00BA1872"/>
    <w:rsid w:val="00BA1913"/>
    <w:rsid w:val="00BA2BC9"/>
    <w:rsid w:val="00BA4641"/>
    <w:rsid w:val="00BA4A54"/>
    <w:rsid w:val="00BA52C8"/>
    <w:rsid w:val="00BA7205"/>
    <w:rsid w:val="00BA76A9"/>
    <w:rsid w:val="00BB0595"/>
    <w:rsid w:val="00BB2F36"/>
    <w:rsid w:val="00BB3E2B"/>
    <w:rsid w:val="00BB5D1C"/>
    <w:rsid w:val="00BB6552"/>
    <w:rsid w:val="00BB65E0"/>
    <w:rsid w:val="00BB6B9B"/>
    <w:rsid w:val="00BB753E"/>
    <w:rsid w:val="00BB754F"/>
    <w:rsid w:val="00BC0058"/>
    <w:rsid w:val="00BC07D4"/>
    <w:rsid w:val="00BC0A5D"/>
    <w:rsid w:val="00BC0BE3"/>
    <w:rsid w:val="00BC1AD9"/>
    <w:rsid w:val="00BC3257"/>
    <w:rsid w:val="00BC32E7"/>
    <w:rsid w:val="00BC4F26"/>
    <w:rsid w:val="00BC4F81"/>
    <w:rsid w:val="00BC5670"/>
    <w:rsid w:val="00BC58B9"/>
    <w:rsid w:val="00BD2F13"/>
    <w:rsid w:val="00BD3056"/>
    <w:rsid w:val="00BD3846"/>
    <w:rsid w:val="00BD3E68"/>
    <w:rsid w:val="00BD4E05"/>
    <w:rsid w:val="00BD598A"/>
    <w:rsid w:val="00BD5C7A"/>
    <w:rsid w:val="00BD723F"/>
    <w:rsid w:val="00BD75B4"/>
    <w:rsid w:val="00BD7602"/>
    <w:rsid w:val="00BD7D14"/>
    <w:rsid w:val="00BE02B4"/>
    <w:rsid w:val="00BE0B9D"/>
    <w:rsid w:val="00BE1F59"/>
    <w:rsid w:val="00BE2771"/>
    <w:rsid w:val="00BE28C1"/>
    <w:rsid w:val="00BE3492"/>
    <w:rsid w:val="00BE3B62"/>
    <w:rsid w:val="00BE4EC9"/>
    <w:rsid w:val="00BE631E"/>
    <w:rsid w:val="00BE63AC"/>
    <w:rsid w:val="00BE6A76"/>
    <w:rsid w:val="00BE6BEC"/>
    <w:rsid w:val="00BF05E7"/>
    <w:rsid w:val="00BF0CCF"/>
    <w:rsid w:val="00BF0FC5"/>
    <w:rsid w:val="00BF10BC"/>
    <w:rsid w:val="00BF21AC"/>
    <w:rsid w:val="00BF2E53"/>
    <w:rsid w:val="00BF352A"/>
    <w:rsid w:val="00BF3669"/>
    <w:rsid w:val="00BF3C0D"/>
    <w:rsid w:val="00BF4BC7"/>
    <w:rsid w:val="00BF6252"/>
    <w:rsid w:val="00BF711C"/>
    <w:rsid w:val="00BF748E"/>
    <w:rsid w:val="00BF789B"/>
    <w:rsid w:val="00C00F52"/>
    <w:rsid w:val="00C03309"/>
    <w:rsid w:val="00C037E0"/>
    <w:rsid w:val="00C060B0"/>
    <w:rsid w:val="00C072FE"/>
    <w:rsid w:val="00C116A5"/>
    <w:rsid w:val="00C11ADE"/>
    <w:rsid w:val="00C12655"/>
    <w:rsid w:val="00C126E0"/>
    <w:rsid w:val="00C128BC"/>
    <w:rsid w:val="00C12E39"/>
    <w:rsid w:val="00C13D47"/>
    <w:rsid w:val="00C14164"/>
    <w:rsid w:val="00C1473A"/>
    <w:rsid w:val="00C14C53"/>
    <w:rsid w:val="00C15D8E"/>
    <w:rsid w:val="00C16966"/>
    <w:rsid w:val="00C16E27"/>
    <w:rsid w:val="00C17012"/>
    <w:rsid w:val="00C178FB"/>
    <w:rsid w:val="00C17DF9"/>
    <w:rsid w:val="00C201EB"/>
    <w:rsid w:val="00C20ACC"/>
    <w:rsid w:val="00C21B56"/>
    <w:rsid w:val="00C22B28"/>
    <w:rsid w:val="00C257B7"/>
    <w:rsid w:val="00C272E8"/>
    <w:rsid w:val="00C301A9"/>
    <w:rsid w:val="00C30ABC"/>
    <w:rsid w:val="00C30B60"/>
    <w:rsid w:val="00C31FAA"/>
    <w:rsid w:val="00C33359"/>
    <w:rsid w:val="00C34424"/>
    <w:rsid w:val="00C348D6"/>
    <w:rsid w:val="00C34DE3"/>
    <w:rsid w:val="00C3504C"/>
    <w:rsid w:val="00C365E7"/>
    <w:rsid w:val="00C36E34"/>
    <w:rsid w:val="00C40388"/>
    <w:rsid w:val="00C404D7"/>
    <w:rsid w:val="00C404EE"/>
    <w:rsid w:val="00C4171B"/>
    <w:rsid w:val="00C42689"/>
    <w:rsid w:val="00C42988"/>
    <w:rsid w:val="00C42BD4"/>
    <w:rsid w:val="00C43FF0"/>
    <w:rsid w:val="00C44124"/>
    <w:rsid w:val="00C44641"/>
    <w:rsid w:val="00C45E77"/>
    <w:rsid w:val="00C45EF5"/>
    <w:rsid w:val="00C46B7E"/>
    <w:rsid w:val="00C474D6"/>
    <w:rsid w:val="00C47538"/>
    <w:rsid w:val="00C50278"/>
    <w:rsid w:val="00C5099B"/>
    <w:rsid w:val="00C50A4E"/>
    <w:rsid w:val="00C51C37"/>
    <w:rsid w:val="00C520B1"/>
    <w:rsid w:val="00C522D6"/>
    <w:rsid w:val="00C52C52"/>
    <w:rsid w:val="00C54020"/>
    <w:rsid w:val="00C5406F"/>
    <w:rsid w:val="00C543C8"/>
    <w:rsid w:val="00C545C5"/>
    <w:rsid w:val="00C54817"/>
    <w:rsid w:val="00C54F35"/>
    <w:rsid w:val="00C55566"/>
    <w:rsid w:val="00C57685"/>
    <w:rsid w:val="00C57A01"/>
    <w:rsid w:val="00C57A2D"/>
    <w:rsid w:val="00C60B07"/>
    <w:rsid w:val="00C61D4B"/>
    <w:rsid w:val="00C62B0A"/>
    <w:rsid w:val="00C63C52"/>
    <w:rsid w:val="00C63F08"/>
    <w:rsid w:val="00C6528C"/>
    <w:rsid w:val="00C654E4"/>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87B"/>
    <w:rsid w:val="00C82FEE"/>
    <w:rsid w:val="00C84D39"/>
    <w:rsid w:val="00C85277"/>
    <w:rsid w:val="00C85806"/>
    <w:rsid w:val="00C85D76"/>
    <w:rsid w:val="00C873AC"/>
    <w:rsid w:val="00C87DA6"/>
    <w:rsid w:val="00C90974"/>
    <w:rsid w:val="00C91857"/>
    <w:rsid w:val="00C9213B"/>
    <w:rsid w:val="00C93462"/>
    <w:rsid w:val="00C94384"/>
    <w:rsid w:val="00C94A34"/>
    <w:rsid w:val="00C94C2B"/>
    <w:rsid w:val="00C94F73"/>
    <w:rsid w:val="00C95609"/>
    <w:rsid w:val="00C96F79"/>
    <w:rsid w:val="00C97CF9"/>
    <w:rsid w:val="00CA0FCA"/>
    <w:rsid w:val="00CA17DD"/>
    <w:rsid w:val="00CA1863"/>
    <w:rsid w:val="00CA1941"/>
    <w:rsid w:val="00CA26CE"/>
    <w:rsid w:val="00CA391D"/>
    <w:rsid w:val="00CA3ACD"/>
    <w:rsid w:val="00CA3BDA"/>
    <w:rsid w:val="00CA4F8B"/>
    <w:rsid w:val="00CA5445"/>
    <w:rsid w:val="00CA71C9"/>
    <w:rsid w:val="00CB0007"/>
    <w:rsid w:val="00CB09DA"/>
    <w:rsid w:val="00CB0BD9"/>
    <w:rsid w:val="00CB14C3"/>
    <w:rsid w:val="00CB1CAC"/>
    <w:rsid w:val="00CB1DE8"/>
    <w:rsid w:val="00CB1E3B"/>
    <w:rsid w:val="00CB1F1D"/>
    <w:rsid w:val="00CB3CB5"/>
    <w:rsid w:val="00CB419F"/>
    <w:rsid w:val="00CB6795"/>
    <w:rsid w:val="00CB6FBC"/>
    <w:rsid w:val="00CB71F8"/>
    <w:rsid w:val="00CB7F61"/>
    <w:rsid w:val="00CC0A71"/>
    <w:rsid w:val="00CC180A"/>
    <w:rsid w:val="00CC26DB"/>
    <w:rsid w:val="00CC300C"/>
    <w:rsid w:val="00CC35AE"/>
    <w:rsid w:val="00CC3DAA"/>
    <w:rsid w:val="00CC4C2C"/>
    <w:rsid w:val="00CC5057"/>
    <w:rsid w:val="00CD078F"/>
    <w:rsid w:val="00CD121E"/>
    <w:rsid w:val="00CD1539"/>
    <w:rsid w:val="00CD185D"/>
    <w:rsid w:val="00CD28F0"/>
    <w:rsid w:val="00CD3ED8"/>
    <w:rsid w:val="00CD3EE3"/>
    <w:rsid w:val="00CD497A"/>
    <w:rsid w:val="00CD72A1"/>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380"/>
    <w:rsid w:val="00CF5A53"/>
    <w:rsid w:val="00CF5D28"/>
    <w:rsid w:val="00CF68B8"/>
    <w:rsid w:val="00CF6EAD"/>
    <w:rsid w:val="00CF6F1E"/>
    <w:rsid w:val="00D001F3"/>
    <w:rsid w:val="00D001F9"/>
    <w:rsid w:val="00D0036E"/>
    <w:rsid w:val="00D00BB7"/>
    <w:rsid w:val="00D00CC9"/>
    <w:rsid w:val="00D01DFA"/>
    <w:rsid w:val="00D01EAD"/>
    <w:rsid w:val="00D035B9"/>
    <w:rsid w:val="00D040B7"/>
    <w:rsid w:val="00D060FF"/>
    <w:rsid w:val="00D064E8"/>
    <w:rsid w:val="00D06546"/>
    <w:rsid w:val="00D06572"/>
    <w:rsid w:val="00D065CD"/>
    <w:rsid w:val="00D06A4B"/>
    <w:rsid w:val="00D0724B"/>
    <w:rsid w:val="00D12325"/>
    <w:rsid w:val="00D12761"/>
    <w:rsid w:val="00D12F8B"/>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410"/>
    <w:rsid w:val="00D36610"/>
    <w:rsid w:val="00D36964"/>
    <w:rsid w:val="00D37A1A"/>
    <w:rsid w:val="00D37C5E"/>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CFC"/>
    <w:rsid w:val="00D56B5F"/>
    <w:rsid w:val="00D57A3F"/>
    <w:rsid w:val="00D57AF0"/>
    <w:rsid w:val="00D605D4"/>
    <w:rsid w:val="00D617D3"/>
    <w:rsid w:val="00D61815"/>
    <w:rsid w:val="00D62002"/>
    <w:rsid w:val="00D627E3"/>
    <w:rsid w:val="00D62ECD"/>
    <w:rsid w:val="00D64426"/>
    <w:rsid w:val="00D64475"/>
    <w:rsid w:val="00D64A2A"/>
    <w:rsid w:val="00D65D78"/>
    <w:rsid w:val="00D66AAA"/>
    <w:rsid w:val="00D66B04"/>
    <w:rsid w:val="00D66F97"/>
    <w:rsid w:val="00D67BC5"/>
    <w:rsid w:val="00D7021B"/>
    <w:rsid w:val="00D707CD"/>
    <w:rsid w:val="00D70CC4"/>
    <w:rsid w:val="00D70D33"/>
    <w:rsid w:val="00D71862"/>
    <w:rsid w:val="00D71E7F"/>
    <w:rsid w:val="00D71FBA"/>
    <w:rsid w:val="00D7239B"/>
    <w:rsid w:val="00D72772"/>
    <w:rsid w:val="00D73077"/>
    <w:rsid w:val="00D736A2"/>
    <w:rsid w:val="00D73C57"/>
    <w:rsid w:val="00D742FF"/>
    <w:rsid w:val="00D75425"/>
    <w:rsid w:val="00D758B3"/>
    <w:rsid w:val="00D76ADC"/>
    <w:rsid w:val="00D77413"/>
    <w:rsid w:val="00D80B04"/>
    <w:rsid w:val="00D810F9"/>
    <w:rsid w:val="00D81F10"/>
    <w:rsid w:val="00D82798"/>
    <w:rsid w:val="00D828B1"/>
    <w:rsid w:val="00D82BF2"/>
    <w:rsid w:val="00D84A57"/>
    <w:rsid w:val="00D85E10"/>
    <w:rsid w:val="00D8668E"/>
    <w:rsid w:val="00D87307"/>
    <w:rsid w:val="00D874DF"/>
    <w:rsid w:val="00D87703"/>
    <w:rsid w:val="00D87A12"/>
    <w:rsid w:val="00D90D78"/>
    <w:rsid w:val="00D91E24"/>
    <w:rsid w:val="00D930E1"/>
    <w:rsid w:val="00D9354D"/>
    <w:rsid w:val="00D93DED"/>
    <w:rsid w:val="00D9415C"/>
    <w:rsid w:val="00D942CC"/>
    <w:rsid w:val="00D944E4"/>
    <w:rsid w:val="00D94D87"/>
    <w:rsid w:val="00D95B31"/>
    <w:rsid w:val="00D95DCC"/>
    <w:rsid w:val="00D962DC"/>
    <w:rsid w:val="00D9660C"/>
    <w:rsid w:val="00DA180C"/>
    <w:rsid w:val="00DA18A2"/>
    <w:rsid w:val="00DA31CB"/>
    <w:rsid w:val="00DA3E7B"/>
    <w:rsid w:val="00DA3F17"/>
    <w:rsid w:val="00DA418E"/>
    <w:rsid w:val="00DA4419"/>
    <w:rsid w:val="00DA451D"/>
    <w:rsid w:val="00DA4676"/>
    <w:rsid w:val="00DA470D"/>
    <w:rsid w:val="00DA4A78"/>
    <w:rsid w:val="00DA4CC5"/>
    <w:rsid w:val="00DA56DB"/>
    <w:rsid w:val="00DA6452"/>
    <w:rsid w:val="00DA6FE9"/>
    <w:rsid w:val="00DA7925"/>
    <w:rsid w:val="00DB031E"/>
    <w:rsid w:val="00DB040B"/>
    <w:rsid w:val="00DB0AB8"/>
    <w:rsid w:val="00DB0D2A"/>
    <w:rsid w:val="00DB11CD"/>
    <w:rsid w:val="00DB1D40"/>
    <w:rsid w:val="00DB1DAB"/>
    <w:rsid w:val="00DB39D4"/>
    <w:rsid w:val="00DB3A47"/>
    <w:rsid w:val="00DB46D0"/>
    <w:rsid w:val="00DB46DF"/>
    <w:rsid w:val="00DB49B6"/>
    <w:rsid w:val="00DB4E06"/>
    <w:rsid w:val="00DB6A80"/>
    <w:rsid w:val="00DB6C06"/>
    <w:rsid w:val="00DB7B06"/>
    <w:rsid w:val="00DC043D"/>
    <w:rsid w:val="00DC1D1A"/>
    <w:rsid w:val="00DC2B45"/>
    <w:rsid w:val="00DC318A"/>
    <w:rsid w:val="00DC3A9D"/>
    <w:rsid w:val="00DC4004"/>
    <w:rsid w:val="00DC4243"/>
    <w:rsid w:val="00DC5584"/>
    <w:rsid w:val="00DC6C1E"/>
    <w:rsid w:val="00DC7255"/>
    <w:rsid w:val="00DC72CE"/>
    <w:rsid w:val="00DC7951"/>
    <w:rsid w:val="00DD1C4B"/>
    <w:rsid w:val="00DD1F7B"/>
    <w:rsid w:val="00DD229E"/>
    <w:rsid w:val="00DD295F"/>
    <w:rsid w:val="00DD2961"/>
    <w:rsid w:val="00DD3029"/>
    <w:rsid w:val="00DD55E0"/>
    <w:rsid w:val="00DD5E4F"/>
    <w:rsid w:val="00DE18A3"/>
    <w:rsid w:val="00DE1904"/>
    <w:rsid w:val="00DE1DAA"/>
    <w:rsid w:val="00DE3281"/>
    <w:rsid w:val="00DE3DBB"/>
    <w:rsid w:val="00DE43A2"/>
    <w:rsid w:val="00DE4A74"/>
    <w:rsid w:val="00DE4B05"/>
    <w:rsid w:val="00DE4EE9"/>
    <w:rsid w:val="00DE541C"/>
    <w:rsid w:val="00DE7126"/>
    <w:rsid w:val="00DE737B"/>
    <w:rsid w:val="00DE7E2A"/>
    <w:rsid w:val="00DF100B"/>
    <w:rsid w:val="00DF11B7"/>
    <w:rsid w:val="00DF4359"/>
    <w:rsid w:val="00DF73C1"/>
    <w:rsid w:val="00DF7511"/>
    <w:rsid w:val="00DF7751"/>
    <w:rsid w:val="00E009B1"/>
    <w:rsid w:val="00E009B8"/>
    <w:rsid w:val="00E00BC3"/>
    <w:rsid w:val="00E011D7"/>
    <w:rsid w:val="00E031BB"/>
    <w:rsid w:val="00E0417B"/>
    <w:rsid w:val="00E0576C"/>
    <w:rsid w:val="00E068BC"/>
    <w:rsid w:val="00E073F0"/>
    <w:rsid w:val="00E10761"/>
    <w:rsid w:val="00E11D7A"/>
    <w:rsid w:val="00E11EEB"/>
    <w:rsid w:val="00E128F2"/>
    <w:rsid w:val="00E12AD4"/>
    <w:rsid w:val="00E13203"/>
    <w:rsid w:val="00E13E5A"/>
    <w:rsid w:val="00E13EE4"/>
    <w:rsid w:val="00E143BF"/>
    <w:rsid w:val="00E1478D"/>
    <w:rsid w:val="00E16463"/>
    <w:rsid w:val="00E16F82"/>
    <w:rsid w:val="00E17F6F"/>
    <w:rsid w:val="00E207CF"/>
    <w:rsid w:val="00E20B20"/>
    <w:rsid w:val="00E22D17"/>
    <w:rsid w:val="00E239D1"/>
    <w:rsid w:val="00E246B9"/>
    <w:rsid w:val="00E248C9"/>
    <w:rsid w:val="00E250C5"/>
    <w:rsid w:val="00E2616D"/>
    <w:rsid w:val="00E26727"/>
    <w:rsid w:val="00E26970"/>
    <w:rsid w:val="00E2728F"/>
    <w:rsid w:val="00E27791"/>
    <w:rsid w:val="00E30F2D"/>
    <w:rsid w:val="00E319DB"/>
    <w:rsid w:val="00E31AFC"/>
    <w:rsid w:val="00E3250F"/>
    <w:rsid w:val="00E3409E"/>
    <w:rsid w:val="00E34F76"/>
    <w:rsid w:val="00E3558F"/>
    <w:rsid w:val="00E36A46"/>
    <w:rsid w:val="00E37BE5"/>
    <w:rsid w:val="00E411C5"/>
    <w:rsid w:val="00E41A27"/>
    <w:rsid w:val="00E41AB4"/>
    <w:rsid w:val="00E42737"/>
    <w:rsid w:val="00E44906"/>
    <w:rsid w:val="00E45C77"/>
    <w:rsid w:val="00E4608B"/>
    <w:rsid w:val="00E46D7F"/>
    <w:rsid w:val="00E501D3"/>
    <w:rsid w:val="00E523E2"/>
    <w:rsid w:val="00E53A01"/>
    <w:rsid w:val="00E55B49"/>
    <w:rsid w:val="00E564C4"/>
    <w:rsid w:val="00E567C9"/>
    <w:rsid w:val="00E57E1A"/>
    <w:rsid w:val="00E604C4"/>
    <w:rsid w:val="00E60809"/>
    <w:rsid w:val="00E61300"/>
    <w:rsid w:val="00E635B9"/>
    <w:rsid w:val="00E650EB"/>
    <w:rsid w:val="00E6531C"/>
    <w:rsid w:val="00E65D15"/>
    <w:rsid w:val="00E66CD8"/>
    <w:rsid w:val="00E67802"/>
    <w:rsid w:val="00E6786C"/>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334"/>
    <w:rsid w:val="00E919AC"/>
    <w:rsid w:val="00E9321C"/>
    <w:rsid w:val="00E93450"/>
    <w:rsid w:val="00E93499"/>
    <w:rsid w:val="00E93CB3"/>
    <w:rsid w:val="00E946A6"/>
    <w:rsid w:val="00E947E4"/>
    <w:rsid w:val="00E9480A"/>
    <w:rsid w:val="00E9616B"/>
    <w:rsid w:val="00E96A29"/>
    <w:rsid w:val="00E96B28"/>
    <w:rsid w:val="00E96FE6"/>
    <w:rsid w:val="00E973A1"/>
    <w:rsid w:val="00EA0F54"/>
    <w:rsid w:val="00EA1059"/>
    <w:rsid w:val="00EA1C5A"/>
    <w:rsid w:val="00EA1D43"/>
    <w:rsid w:val="00EA4C04"/>
    <w:rsid w:val="00EA4EC9"/>
    <w:rsid w:val="00EA568E"/>
    <w:rsid w:val="00EA5E0F"/>
    <w:rsid w:val="00EA62B1"/>
    <w:rsid w:val="00EA685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2"/>
    <w:rsid w:val="00EC249E"/>
    <w:rsid w:val="00EC2CFF"/>
    <w:rsid w:val="00EC2DFB"/>
    <w:rsid w:val="00EC3226"/>
    <w:rsid w:val="00EC37EE"/>
    <w:rsid w:val="00EC4904"/>
    <w:rsid w:val="00EC4DF6"/>
    <w:rsid w:val="00EC5F2F"/>
    <w:rsid w:val="00EC651E"/>
    <w:rsid w:val="00EC65E5"/>
    <w:rsid w:val="00EC6733"/>
    <w:rsid w:val="00EC692E"/>
    <w:rsid w:val="00EC745E"/>
    <w:rsid w:val="00EC775C"/>
    <w:rsid w:val="00EC7EAF"/>
    <w:rsid w:val="00ED1327"/>
    <w:rsid w:val="00ED27C3"/>
    <w:rsid w:val="00ED2AE2"/>
    <w:rsid w:val="00ED2C5A"/>
    <w:rsid w:val="00ED31BA"/>
    <w:rsid w:val="00ED33AE"/>
    <w:rsid w:val="00ED3775"/>
    <w:rsid w:val="00ED4A6D"/>
    <w:rsid w:val="00ED5EF8"/>
    <w:rsid w:val="00ED6D4A"/>
    <w:rsid w:val="00ED721A"/>
    <w:rsid w:val="00ED738C"/>
    <w:rsid w:val="00ED7918"/>
    <w:rsid w:val="00ED7FD3"/>
    <w:rsid w:val="00EE0E5D"/>
    <w:rsid w:val="00EE11C2"/>
    <w:rsid w:val="00EE2A61"/>
    <w:rsid w:val="00EE3663"/>
    <w:rsid w:val="00EE41C4"/>
    <w:rsid w:val="00EE5A27"/>
    <w:rsid w:val="00EE6C32"/>
    <w:rsid w:val="00EE6E77"/>
    <w:rsid w:val="00EE76A9"/>
    <w:rsid w:val="00EE799E"/>
    <w:rsid w:val="00EE7CA8"/>
    <w:rsid w:val="00EE7FA7"/>
    <w:rsid w:val="00EF0322"/>
    <w:rsid w:val="00EF1093"/>
    <w:rsid w:val="00EF10FF"/>
    <w:rsid w:val="00EF1FCB"/>
    <w:rsid w:val="00EF21C3"/>
    <w:rsid w:val="00EF2C14"/>
    <w:rsid w:val="00EF2E6B"/>
    <w:rsid w:val="00EF54D1"/>
    <w:rsid w:val="00EF67BB"/>
    <w:rsid w:val="00EF72F9"/>
    <w:rsid w:val="00F0021E"/>
    <w:rsid w:val="00F0030E"/>
    <w:rsid w:val="00F00CD1"/>
    <w:rsid w:val="00F01E6B"/>
    <w:rsid w:val="00F0241C"/>
    <w:rsid w:val="00F0280F"/>
    <w:rsid w:val="00F031EE"/>
    <w:rsid w:val="00F055D7"/>
    <w:rsid w:val="00F05759"/>
    <w:rsid w:val="00F05FDA"/>
    <w:rsid w:val="00F064EC"/>
    <w:rsid w:val="00F06C4C"/>
    <w:rsid w:val="00F077AD"/>
    <w:rsid w:val="00F07F39"/>
    <w:rsid w:val="00F10CB9"/>
    <w:rsid w:val="00F110CD"/>
    <w:rsid w:val="00F110D5"/>
    <w:rsid w:val="00F12351"/>
    <w:rsid w:val="00F130ED"/>
    <w:rsid w:val="00F15193"/>
    <w:rsid w:val="00F16739"/>
    <w:rsid w:val="00F16C3C"/>
    <w:rsid w:val="00F16DE2"/>
    <w:rsid w:val="00F1700E"/>
    <w:rsid w:val="00F20161"/>
    <w:rsid w:val="00F2052B"/>
    <w:rsid w:val="00F22183"/>
    <w:rsid w:val="00F2260F"/>
    <w:rsid w:val="00F239E1"/>
    <w:rsid w:val="00F23C82"/>
    <w:rsid w:val="00F242AD"/>
    <w:rsid w:val="00F247F2"/>
    <w:rsid w:val="00F2518F"/>
    <w:rsid w:val="00F252A8"/>
    <w:rsid w:val="00F255D9"/>
    <w:rsid w:val="00F265F7"/>
    <w:rsid w:val="00F27FA6"/>
    <w:rsid w:val="00F30F86"/>
    <w:rsid w:val="00F33DC8"/>
    <w:rsid w:val="00F34444"/>
    <w:rsid w:val="00F378F1"/>
    <w:rsid w:val="00F37CFA"/>
    <w:rsid w:val="00F4008C"/>
    <w:rsid w:val="00F403A1"/>
    <w:rsid w:val="00F403DB"/>
    <w:rsid w:val="00F4065A"/>
    <w:rsid w:val="00F4275C"/>
    <w:rsid w:val="00F434B2"/>
    <w:rsid w:val="00F45693"/>
    <w:rsid w:val="00F52339"/>
    <w:rsid w:val="00F5277A"/>
    <w:rsid w:val="00F52949"/>
    <w:rsid w:val="00F532E8"/>
    <w:rsid w:val="00F537FF"/>
    <w:rsid w:val="00F54E36"/>
    <w:rsid w:val="00F560FE"/>
    <w:rsid w:val="00F56433"/>
    <w:rsid w:val="00F609FF"/>
    <w:rsid w:val="00F60CD6"/>
    <w:rsid w:val="00F6111C"/>
    <w:rsid w:val="00F614C0"/>
    <w:rsid w:val="00F61647"/>
    <w:rsid w:val="00F62BDB"/>
    <w:rsid w:val="00F62C94"/>
    <w:rsid w:val="00F63007"/>
    <w:rsid w:val="00F63B3B"/>
    <w:rsid w:val="00F64279"/>
    <w:rsid w:val="00F657CF"/>
    <w:rsid w:val="00F65808"/>
    <w:rsid w:val="00F6587D"/>
    <w:rsid w:val="00F66A00"/>
    <w:rsid w:val="00F66CFB"/>
    <w:rsid w:val="00F67373"/>
    <w:rsid w:val="00F70C73"/>
    <w:rsid w:val="00F713A3"/>
    <w:rsid w:val="00F71532"/>
    <w:rsid w:val="00F71A8F"/>
    <w:rsid w:val="00F71CB3"/>
    <w:rsid w:val="00F72696"/>
    <w:rsid w:val="00F75330"/>
    <w:rsid w:val="00F75B66"/>
    <w:rsid w:val="00F767DA"/>
    <w:rsid w:val="00F76BD9"/>
    <w:rsid w:val="00F80318"/>
    <w:rsid w:val="00F803D0"/>
    <w:rsid w:val="00F80703"/>
    <w:rsid w:val="00F80948"/>
    <w:rsid w:val="00F81387"/>
    <w:rsid w:val="00F82134"/>
    <w:rsid w:val="00F822E3"/>
    <w:rsid w:val="00F82866"/>
    <w:rsid w:val="00F841FB"/>
    <w:rsid w:val="00F84421"/>
    <w:rsid w:val="00F8449B"/>
    <w:rsid w:val="00F84B44"/>
    <w:rsid w:val="00F8521A"/>
    <w:rsid w:val="00F85691"/>
    <w:rsid w:val="00F87032"/>
    <w:rsid w:val="00F87094"/>
    <w:rsid w:val="00F87AB3"/>
    <w:rsid w:val="00F913DC"/>
    <w:rsid w:val="00F91DDA"/>
    <w:rsid w:val="00F9397A"/>
    <w:rsid w:val="00F93A14"/>
    <w:rsid w:val="00F93A37"/>
    <w:rsid w:val="00F94182"/>
    <w:rsid w:val="00F9431F"/>
    <w:rsid w:val="00F944D9"/>
    <w:rsid w:val="00F94DB3"/>
    <w:rsid w:val="00F955B6"/>
    <w:rsid w:val="00F96500"/>
    <w:rsid w:val="00F968BE"/>
    <w:rsid w:val="00F96F48"/>
    <w:rsid w:val="00FA2C35"/>
    <w:rsid w:val="00FA31E7"/>
    <w:rsid w:val="00FA36DF"/>
    <w:rsid w:val="00FA3E02"/>
    <w:rsid w:val="00FA413A"/>
    <w:rsid w:val="00FA4144"/>
    <w:rsid w:val="00FA4DDF"/>
    <w:rsid w:val="00FA5C71"/>
    <w:rsid w:val="00FA645E"/>
    <w:rsid w:val="00FA6A01"/>
    <w:rsid w:val="00FA6E7F"/>
    <w:rsid w:val="00FA7114"/>
    <w:rsid w:val="00FB052D"/>
    <w:rsid w:val="00FB22D7"/>
    <w:rsid w:val="00FB2379"/>
    <w:rsid w:val="00FB313B"/>
    <w:rsid w:val="00FB3CB7"/>
    <w:rsid w:val="00FB4B8A"/>
    <w:rsid w:val="00FB5152"/>
    <w:rsid w:val="00FB5F8F"/>
    <w:rsid w:val="00FB680E"/>
    <w:rsid w:val="00FB6B73"/>
    <w:rsid w:val="00FB7A0B"/>
    <w:rsid w:val="00FC0065"/>
    <w:rsid w:val="00FC062F"/>
    <w:rsid w:val="00FC0754"/>
    <w:rsid w:val="00FC2F1E"/>
    <w:rsid w:val="00FC3AEE"/>
    <w:rsid w:val="00FC6238"/>
    <w:rsid w:val="00FC7951"/>
    <w:rsid w:val="00FC7EAE"/>
    <w:rsid w:val="00FD04CE"/>
    <w:rsid w:val="00FD236B"/>
    <w:rsid w:val="00FD2785"/>
    <w:rsid w:val="00FD33FC"/>
    <w:rsid w:val="00FD33FF"/>
    <w:rsid w:val="00FD3730"/>
    <w:rsid w:val="00FD3ADE"/>
    <w:rsid w:val="00FD3B08"/>
    <w:rsid w:val="00FD4806"/>
    <w:rsid w:val="00FD4BA4"/>
    <w:rsid w:val="00FD534E"/>
    <w:rsid w:val="00FD56C7"/>
    <w:rsid w:val="00FD5CBB"/>
    <w:rsid w:val="00FD6564"/>
    <w:rsid w:val="00FD6B74"/>
    <w:rsid w:val="00FD70AE"/>
    <w:rsid w:val="00FD74E5"/>
    <w:rsid w:val="00FE002E"/>
    <w:rsid w:val="00FE2398"/>
    <w:rsid w:val="00FE3FA7"/>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450D6B9"/>
    <w:rsid w:val="045BD5BA"/>
    <w:rsid w:val="08CC674C"/>
    <w:rsid w:val="0CB1AB4D"/>
    <w:rsid w:val="10E807B4"/>
    <w:rsid w:val="141204DA"/>
    <w:rsid w:val="162494E8"/>
    <w:rsid w:val="1649A6CF"/>
    <w:rsid w:val="16512788"/>
    <w:rsid w:val="1A219784"/>
    <w:rsid w:val="23A03824"/>
    <w:rsid w:val="24704218"/>
    <w:rsid w:val="32975CEE"/>
    <w:rsid w:val="33E4F8D3"/>
    <w:rsid w:val="371C9995"/>
    <w:rsid w:val="37CC9489"/>
    <w:rsid w:val="3C765233"/>
    <w:rsid w:val="3E61DC49"/>
    <w:rsid w:val="47FEE8AE"/>
    <w:rsid w:val="54EE8C00"/>
    <w:rsid w:val="59DDF576"/>
    <w:rsid w:val="5AD0F042"/>
    <w:rsid w:val="5E0B5801"/>
    <w:rsid w:val="61B39F8B"/>
    <w:rsid w:val="7400BB7A"/>
    <w:rsid w:val="79E2ADB2"/>
    <w:rsid w:val="7C69EC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F54836E-6490-41A4-B347-933DD93D3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1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apple-style-span">
    <w:name w:val="apple-style-span"/>
    <w:basedOn w:val="DefaultParagraphFont"/>
    <w:rsid w:val="009F673B"/>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F63007"/>
    <w:rPr>
      <w:rFonts w:ascii="Times New Roman" w:eastAsia="Times New Roman" w:hAnsi="Times New Roman"/>
    </w:rPr>
  </w:style>
  <w:style w:type="character" w:styleId="Mention">
    <w:name w:val="Mention"/>
    <w:basedOn w:val="DefaultParagraphFont"/>
    <w:uiPriority w:val="99"/>
    <w:unhideWhenUsed/>
    <w:rsid w:val="008E7CAC"/>
    <w:rPr>
      <w:color w:val="2B579A"/>
      <w:shd w:val="clear" w:color="auto" w:fill="E1DFDD"/>
    </w:rPr>
  </w:style>
  <w:style w:type="paragraph" w:customStyle="1" w:styleId="Agreement">
    <w:name w:val="Agreement"/>
    <w:basedOn w:val="Normal"/>
    <w:next w:val="Doc-text2"/>
    <w:uiPriority w:val="99"/>
    <w:qFormat/>
    <w:rsid w:val="00FB313B"/>
    <w:pPr>
      <w:numPr>
        <w:numId w:val="7"/>
      </w:numPr>
      <w:overflowPunct/>
      <w:autoSpaceDE/>
      <w:autoSpaceDN/>
      <w:adjustRightInd/>
      <w:spacing w:before="60" w:after="0" w:line="259" w:lineRule="auto"/>
      <w:textAlignment w:val="auto"/>
    </w:pPr>
    <w:rPr>
      <w:rFonts w:ascii="Arial" w:eastAsia="MS Mincho" w:hAnsi="Arial"/>
      <w:b/>
      <w:szCs w:val="24"/>
      <w:lang w:val="en-GB" w:eastAsia="en-GB"/>
    </w:rPr>
  </w:style>
  <w:style w:type="character" w:customStyle="1" w:styleId="cf01">
    <w:name w:val="cf01"/>
    <w:basedOn w:val="DefaultParagraphFont"/>
    <w:rsid w:val="00D36410"/>
    <w:rPr>
      <w:rFonts w:ascii="Segoe UI" w:hAnsi="Segoe UI" w:cs="Segoe UI" w:hint="default"/>
      <w:sz w:val="18"/>
      <w:szCs w:val="18"/>
    </w:rPr>
  </w:style>
  <w:style w:type="paragraph" w:customStyle="1" w:styleId="textintend1">
    <w:name w:val="text intend 1"/>
    <w:basedOn w:val="Normal"/>
    <w:rsid w:val="003C2A13"/>
    <w:pPr>
      <w:numPr>
        <w:numId w:val="18"/>
      </w:numPr>
      <w:spacing w:after="120"/>
      <w:jc w:val="both"/>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4713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499806">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114021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79867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1367673">
      <w:bodyDiv w:val="1"/>
      <w:marLeft w:val="0"/>
      <w:marRight w:val="0"/>
      <w:marTop w:val="0"/>
      <w:marBottom w:val="0"/>
      <w:divBdr>
        <w:top w:val="none" w:sz="0" w:space="0" w:color="auto"/>
        <w:left w:val="none" w:sz="0" w:space="0" w:color="auto"/>
        <w:bottom w:val="none" w:sz="0" w:space="0" w:color="auto"/>
        <w:right w:val="none" w:sz="0" w:space="0" w:color="auto"/>
      </w:divBdr>
      <w:divsChild>
        <w:div w:id="1009334329">
          <w:marLeft w:val="1166"/>
          <w:marRight w:val="0"/>
          <w:marTop w:val="0"/>
          <w:marBottom w:val="0"/>
          <w:divBdr>
            <w:top w:val="none" w:sz="0" w:space="0" w:color="auto"/>
            <w:left w:val="none" w:sz="0" w:space="0" w:color="auto"/>
            <w:bottom w:val="none" w:sz="0" w:space="0" w:color="auto"/>
            <w:right w:val="none" w:sz="0" w:space="0" w:color="auto"/>
          </w:divBdr>
        </w:div>
        <w:div w:id="1603680728">
          <w:marLeft w:val="1800"/>
          <w:marRight w:val="0"/>
          <w:marTop w:val="0"/>
          <w:marBottom w:val="0"/>
          <w:divBdr>
            <w:top w:val="none" w:sz="0" w:space="0" w:color="auto"/>
            <w:left w:val="none" w:sz="0" w:space="0" w:color="auto"/>
            <w:bottom w:val="none" w:sz="0" w:space="0" w:color="auto"/>
            <w:right w:val="none" w:sz="0" w:space="0" w:color="auto"/>
          </w:divBdr>
        </w:div>
        <w:div w:id="1955090497">
          <w:marLeft w:val="1800"/>
          <w:marRight w:val="0"/>
          <w:marTop w:val="0"/>
          <w:marBottom w:val="0"/>
          <w:divBdr>
            <w:top w:val="none" w:sz="0" w:space="0" w:color="auto"/>
            <w:left w:val="none" w:sz="0" w:space="0" w:color="auto"/>
            <w:bottom w:val="none" w:sz="0" w:space="0" w:color="auto"/>
            <w:right w:val="none" w:sz="0" w:space="0" w:color="auto"/>
          </w:divBdr>
        </w:div>
        <w:div w:id="2079017710">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636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91262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4832233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671036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11821483">
      <w:bodyDiv w:val="1"/>
      <w:marLeft w:val="0"/>
      <w:marRight w:val="0"/>
      <w:marTop w:val="0"/>
      <w:marBottom w:val="0"/>
      <w:divBdr>
        <w:top w:val="none" w:sz="0" w:space="0" w:color="auto"/>
        <w:left w:val="none" w:sz="0" w:space="0" w:color="auto"/>
        <w:bottom w:val="none" w:sz="0" w:space="0" w:color="auto"/>
        <w:right w:val="none" w:sz="0" w:space="0" w:color="auto"/>
      </w:divBdr>
      <w:divsChild>
        <w:div w:id="548802959">
          <w:marLeft w:val="1166"/>
          <w:marRight w:val="0"/>
          <w:marTop w:val="0"/>
          <w:marBottom w:val="0"/>
          <w:divBdr>
            <w:top w:val="none" w:sz="0" w:space="0" w:color="auto"/>
            <w:left w:val="none" w:sz="0" w:space="0" w:color="auto"/>
            <w:bottom w:val="none" w:sz="0" w:space="0" w:color="auto"/>
            <w:right w:val="none" w:sz="0" w:space="0" w:color="auto"/>
          </w:divBdr>
        </w:div>
        <w:div w:id="565263137">
          <w:marLeft w:val="1800"/>
          <w:marRight w:val="0"/>
          <w:marTop w:val="0"/>
          <w:marBottom w:val="0"/>
          <w:divBdr>
            <w:top w:val="none" w:sz="0" w:space="0" w:color="auto"/>
            <w:left w:val="none" w:sz="0" w:space="0" w:color="auto"/>
            <w:bottom w:val="none" w:sz="0" w:space="0" w:color="auto"/>
            <w:right w:val="none" w:sz="0" w:space="0" w:color="auto"/>
          </w:divBdr>
        </w:div>
        <w:div w:id="758873885">
          <w:marLeft w:val="547"/>
          <w:marRight w:val="0"/>
          <w:marTop w:val="0"/>
          <w:marBottom w:val="0"/>
          <w:divBdr>
            <w:top w:val="none" w:sz="0" w:space="0" w:color="auto"/>
            <w:left w:val="none" w:sz="0" w:space="0" w:color="auto"/>
            <w:bottom w:val="none" w:sz="0" w:space="0" w:color="auto"/>
            <w:right w:val="none" w:sz="0" w:space="0" w:color="auto"/>
          </w:divBdr>
        </w:div>
        <w:div w:id="2011984566">
          <w:marLeft w:val="180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5AIRPNAIUNRU-1830940522-23256</_dlc_DocId>
    <_dlc_DocIdUrl xmlns="71c5aaf6-e6ce-465b-b873-5148d2a4c105">
      <Url>https://nokia.sharepoint.com/sites/c5g/5gradio/_layouts/15/DocIdRedir.aspx?ID=5AIRPNAIUNRU-1830940522-23256</Url>
      <Description>5AIRPNAIUNRU-1830940522-23256</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60F734D-8CD4-4DCE-857C-349A4154E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84</TotalTime>
  <Pages>6</Pages>
  <Words>2450</Words>
  <Characters>13968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16386</CharactersWithSpaces>
  <SharedDoc>false</SharedDoc>
  <HLinks>
    <vt:vector size="54" baseType="variant">
      <vt:variant>
        <vt:i4>2752600</vt:i4>
      </vt:variant>
      <vt:variant>
        <vt:i4>24</vt:i4>
      </vt:variant>
      <vt:variant>
        <vt:i4>0</vt:i4>
      </vt:variant>
      <vt:variant>
        <vt:i4>5</vt:i4>
      </vt:variant>
      <vt:variant>
        <vt:lpwstr>mailto:panagiotis.spapis@nokia.com</vt:lpwstr>
      </vt:variant>
      <vt:variant>
        <vt:lpwstr/>
      </vt:variant>
      <vt:variant>
        <vt:i4>196721</vt:i4>
      </vt:variant>
      <vt:variant>
        <vt:i4>21</vt:i4>
      </vt:variant>
      <vt:variant>
        <vt:i4>0</vt:i4>
      </vt:variant>
      <vt:variant>
        <vt:i4>5</vt:i4>
      </vt:variant>
      <vt:variant>
        <vt:lpwstr>mailto:murat.gursu@nokia.com</vt:lpwstr>
      </vt:variant>
      <vt:variant>
        <vt:lpwstr/>
      </vt:variant>
      <vt:variant>
        <vt:i4>4915249</vt:i4>
      </vt:variant>
      <vt:variant>
        <vt:i4>18</vt:i4>
      </vt:variant>
      <vt:variant>
        <vt:i4>0</vt:i4>
      </vt:variant>
      <vt:variant>
        <vt:i4>5</vt:i4>
      </vt:variant>
      <vt:variant>
        <vt:lpwstr>mailto:umur.karabulut@nokia.com</vt:lpwstr>
      </vt:variant>
      <vt:variant>
        <vt:lpwstr/>
      </vt:variant>
      <vt:variant>
        <vt:i4>3801175</vt:i4>
      </vt:variant>
      <vt:variant>
        <vt:i4>15</vt:i4>
      </vt:variant>
      <vt:variant>
        <vt:i4>0</vt:i4>
      </vt:variant>
      <vt:variant>
        <vt:i4>5</vt:i4>
      </vt:variant>
      <vt:variant>
        <vt:lpwstr>mailto:timo.koskela@nokia.com</vt:lpwstr>
      </vt:variant>
      <vt:variant>
        <vt:lpwstr/>
      </vt:variant>
      <vt:variant>
        <vt:i4>196649</vt:i4>
      </vt:variant>
      <vt:variant>
        <vt:i4>12</vt:i4>
      </vt:variant>
      <vt:variant>
        <vt:i4>0</vt:i4>
      </vt:variant>
      <vt:variant>
        <vt:i4>5</vt:i4>
      </vt:variant>
      <vt:variant>
        <vt:lpwstr>mailto:jani-pekka.kainulainen@nokia.com</vt:lpwstr>
      </vt:variant>
      <vt:variant>
        <vt:lpwstr/>
      </vt:variant>
      <vt:variant>
        <vt:i4>5242914</vt:i4>
      </vt:variant>
      <vt:variant>
        <vt:i4>9</vt:i4>
      </vt:variant>
      <vt:variant>
        <vt:i4>0</vt:i4>
      </vt:variant>
      <vt:variant>
        <vt:i4>5</vt:i4>
      </vt:variant>
      <vt:variant>
        <vt:lpwstr>mailto:xin.2.zhang@nokia.com</vt:lpwstr>
      </vt:variant>
      <vt:variant>
        <vt:lpwstr/>
      </vt:variant>
      <vt:variant>
        <vt:i4>3801175</vt:i4>
      </vt:variant>
      <vt:variant>
        <vt:i4>6</vt:i4>
      </vt:variant>
      <vt:variant>
        <vt:i4>0</vt:i4>
      </vt:variant>
      <vt:variant>
        <vt:i4>5</vt:i4>
      </vt:variant>
      <vt:variant>
        <vt:lpwstr>mailto:timo.koskela@nokia.com</vt:lpwstr>
      </vt:variant>
      <vt:variant>
        <vt:lpwstr/>
      </vt:variant>
      <vt:variant>
        <vt:i4>3801175</vt:i4>
      </vt:variant>
      <vt:variant>
        <vt:i4>3</vt:i4>
      </vt:variant>
      <vt:variant>
        <vt:i4>0</vt:i4>
      </vt:variant>
      <vt:variant>
        <vt:i4>5</vt:i4>
      </vt:variant>
      <vt:variant>
        <vt:lpwstr>mailto:timo.koskela@nokia.com</vt:lpwstr>
      </vt:variant>
      <vt:variant>
        <vt:lpwstr/>
      </vt:variant>
      <vt:variant>
        <vt:i4>3801175</vt:i4>
      </vt:variant>
      <vt:variant>
        <vt:i4>0</vt:i4>
      </vt:variant>
      <vt:variant>
        <vt:i4>0</vt:i4>
      </vt:variant>
      <vt:variant>
        <vt:i4>5</vt:i4>
      </vt:variant>
      <vt:variant>
        <vt:lpwstr>mailto:timo.koskela@nokia.com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260</cp:revision>
  <cp:lastPrinted>2016-06-21T06:35:00Z</cp:lastPrinted>
  <dcterms:created xsi:type="dcterms:W3CDTF">2023-05-05T15:09:00Z</dcterms:created>
  <dcterms:modified xsi:type="dcterms:W3CDTF">2023-11-03T19:26:00Z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e75f1cb9-e2b2-44a0-9339-d8c63897df21</vt:lpwstr>
  </property>
  <property fmtid="{D5CDD505-2E9C-101B-9397-08002B2CF9AE}" pid="9" name="GrammarlyDocumentId">
    <vt:lpwstr>5e0a451902eb85c12fcd71398c5d872f37468b8b342fb0bfd44f9b4bcb432344</vt:lpwstr>
  </property>
  <property fmtid="{D5CDD505-2E9C-101B-9397-08002B2CF9AE}" pid="10" name="MediaServiceImageTags">
    <vt:lpwstr/>
  </property>
</Properties>
</file>